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AE" w:rsidRPr="003A7986" w:rsidRDefault="00716BAE" w:rsidP="00716BAE">
      <w:pPr>
        <w:pStyle w:val="a3"/>
        <w:jc w:val="center"/>
        <w:rPr>
          <w:rFonts w:ascii="Arial" w:hAnsi="Arial" w:cs="Arial"/>
          <w:b/>
          <w:sz w:val="24"/>
          <w:szCs w:val="24"/>
        </w:rPr>
      </w:pPr>
      <w:r w:rsidRPr="003A7986">
        <w:rPr>
          <w:rFonts w:ascii="Arial" w:hAnsi="Arial" w:cs="Arial"/>
          <w:b/>
          <w:sz w:val="24"/>
          <w:szCs w:val="24"/>
        </w:rPr>
        <w:t>АДМИНИСТРАЦИЯ САРОВСКОГО СЕЛЬСКОГО ПОСЕЛЕНИЯ</w:t>
      </w:r>
    </w:p>
    <w:p w:rsidR="00716BAE" w:rsidRPr="003A7986" w:rsidRDefault="00716BAE" w:rsidP="00716BAE">
      <w:pPr>
        <w:pStyle w:val="a3"/>
        <w:jc w:val="center"/>
        <w:rPr>
          <w:rFonts w:ascii="Arial" w:hAnsi="Arial" w:cs="Arial"/>
          <w:b/>
          <w:sz w:val="24"/>
          <w:szCs w:val="24"/>
        </w:rPr>
      </w:pPr>
      <w:r w:rsidRPr="003A7986">
        <w:rPr>
          <w:rFonts w:ascii="Arial" w:hAnsi="Arial" w:cs="Arial"/>
          <w:b/>
          <w:sz w:val="24"/>
          <w:szCs w:val="24"/>
        </w:rPr>
        <w:t>КОЛПАШЕВСКОГО РАЙОНА ТОМСКОЙ ОБЛАСТИ</w:t>
      </w:r>
    </w:p>
    <w:p w:rsidR="00716BAE" w:rsidRPr="003A7986" w:rsidRDefault="00716BAE" w:rsidP="00716BAE">
      <w:pPr>
        <w:jc w:val="both"/>
        <w:rPr>
          <w:rFonts w:ascii="Arial" w:hAnsi="Arial" w:cs="Arial"/>
          <w:b/>
          <w:sz w:val="24"/>
          <w:szCs w:val="24"/>
        </w:rPr>
      </w:pPr>
    </w:p>
    <w:p w:rsidR="00716BAE" w:rsidRPr="003A7986" w:rsidRDefault="00904251" w:rsidP="00716BAE">
      <w:pPr>
        <w:spacing w:line="360" w:lineRule="auto"/>
        <w:jc w:val="center"/>
        <w:rPr>
          <w:rFonts w:ascii="Arial" w:hAnsi="Arial" w:cs="Arial"/>
          <w:b/>
          <w:sz w:val="24"/>
          <w:szCs w:val="24"/>
        </w:rPr>
      </w:pPr>
      <w:r w:rsidRPr="003A7986">
        <w:rPr>
          <w:rFonts w:ascii="Arial" w:hAnsi="Arial" w:cs="Arial"/>
          <w:b/>
          <w:sz w:val="24"/>
          <w:szCs w:val="24"/>
        </w:rPr>
        <w:t>ПОСТАНОВЛЕНИЕ</w:t>
      </w:r>
    </w:p>
    <w:p w:rsidR="00CB7885" w:rsidRPr="003A7986" w:rsidRDefault="00C62704" w:rsidP="00CB7885">
      <w:pPr>
        <w:spacing w:line="360" w:lineRule="auto"/>
        <w:rPr>
          <w:rFonts w:ascii="Arial" w:hAnsi="Arial" w:cs="Arial"/>
          <w:sz w:val="24"/>
          <w:szCs w:val="24"/>
        </w:rPr>
      </w:pPr>
      <w:r>
        <w:rPr>
          <w:rFonts w:ascii="Arial" w:hAnsi="Arial" w:cs="Arial"/>
          <w:sz w:val="24"/>
          <w:szCs w:val="24"/>
        </w:rPr>
        <w:t>18</w:t>
      </w:r>
      <w:r w:rsidR="003A7986" w:rsidRPr="003A7986">
        <w:rPr>
          <w:rFonts w:ascii="Arial" w:hAnsi="Arial" w:cs="Arial"/>
          <w:sz w:val="24"/>
          <w:szCs w:val="24"/>
        </w:rPr>
        <w:t>.12</w:t>
      </w:r>
      <w:r w:rsidR="00CB7885" w:rsidRPr="003A7986">
        <w:rPr>
          <w:rFonts w:ascii="Arial" w:hAnsi="Arial" w:cs="Arial"/>
          <w:sz w:val="24"/>
          <w:szCs w:val="24"/>
        </w:rPr>
        <w:t xml:space="preserve">.2020                                                                                                          </w:t>
      </w:r>
      <w:r w:rsidR="003A7986">
        <w:rPr>
          <w:rFonts w:ascii="Arial" w:hAnsi="Arial" w:cs="Arial"/>
          <w:sz w:val="24"/>
          <w:szCs w:val="24"/>
        </w:rPr>
        <w:t xml:space="preserve">      </w:t>
      </w:r>
      <w:r w:rsidR="00CB7885" w:rsidRPr="003A7986">
        <w:rPr>
          <w:rFonts w:ascii="Arial" w:hAnsi="Arial" w:cs="Arial"/>
          <w:sz w:val="24"/>
          <w:szCs w:val="24"/>
        </w:rPr>
        <w:t xml:space="preserve">  №</w:t>
      </w:r>
      <w:r>
        <w:rPr>
          <w:rFonts w:ascii="Arial" w:hAnsi="Arial" w:cs="Arial"/>
          <w:sz w:val="24"/>
          <w:szCs w:val="24"/>
        </w:rPr>
        <w:t xml:space="preserve"> 167</w:t>
      </w:r>
    </w:p>
    <w:p w:rsidR="009164E3" w:rsidRPr="009164E3" w:rsidRDefault="00860FA7" w:rsidP="009164E3">
      <w:pPr>
        <w:pStyle w:val="a5"/>
        <w:shd w:val="clear" w:color="auto" w:fill="FFFFFF"/>
        <w:jc w:val="center"/>
        <w:rPr>
          <w:rFonts w:ascii="Arial" w:hAnsi="Arial" w:cs="Arial"/>
          <w:color w:val="00011B"/>
        </w:rPr>
      </w:pPr>
      <w:r>
        <w:rPr>
          <w:rStyle w:val="a6"/>
          <w:rFonts w:ascii="Arial" w:hAnsi="Arial" w:cs="Arial"/>
          <w:color w:val="00011B"/>
        </w:rPr>
        <w:t xml:space="preserve"> </w:t>
      </w:r>
      <w:r w:rsidR="009164E3" w:rsidRPr="009164E3">
        <w:rPr>
          <w:rStyle w:val="a6"/>
          <w:rFonts w:ascii="Arial" w:hAnsi="Arial" w:cs="Arial"/>
          <w:color w:val="00011B"/>
        </w:rPr>
        <w:t>Об одобрении прогноза социально-экономического развития муниципального образования «Саровское сельское поселение на 2021 год и на плановый период 2022-2023 годов</w:t>
      </w:r>
    </w:p>
    <w:p w:rsidR="009164E3" w:rsidRPr="009164E3" w:rsidRDefault="009164E3" w:rsidP="009164E3">
      <w:pPr>
        <w:pStyle w:val="a5"/>
        <w:shd w:val="clear" w:color="auto" w:fill="FFFFFF"/>
        <w:jc w:val="both"/>
        <w:rPr>
          <w:rFonts w:ascii="Arial" w:hAnsi="Arial" w:cs="Arial"/>
          <w:color w:val="00011B"/>
        </w:rPr>
      </w:pPr>
      <w:r w:rsidRPr="009164E3">
        <w:rPr>
          <w:rFonts w:ascii="Arial" w:hAnsi="Arial" w:cs="Arial"/>
          <w:color w:val="00011B"/>
        </w:rPr>
        <w:t xml:space="preserve">         В соответствии со статьей 173 Бюджетного кодекса Российской Федерации, статьей 39 Федерального закона от 28 июня 2014 года № 172-ФЗ «О стратегическом планировании в Российской Федерации»</w:t>
      </w:r>
    </w:p>
    <w:p w:rsidR="00134E3D" w:rsidRDefault="009164E3" w:rsidP="00134E3D">
      <w:pPr>
        <w:pStyle w:val="a5"/>
        <w:shd w:val="clear" w:color="auto" w:fill="FFFFFF"/>
        <w:jc w:val="both"/>
        <w:rPr>
          <w:rFonts w:ascii="Arial" w:hAnsi="Arial" w:cs="Arial"/>
          <w:color w:val="00011B"/>
        </w:rPr>
      </w:pPr>
      <w:r w:rsidRPr="009164E3">
        <w:rPr>
          <w:rFonts w:ascii="Arial" w:hAnsi="Arial" w:cs="Arial"/>
          <w:color w:val="00011B"/>
        </w:rPr>
        <w:t>ПОСТАНОВЛЯЮ:</w:t>
      </w:r>
    </w:p>
    <w:p w:rsidR="00134E3D" w:rsidRPr="00134E3D" w:rsidRDefault="009164E3" w:rsidP="00134E3D">
      <w:pPr>
        <w:pStyle w:val="a3"/>
        <w:rPr>
          <w:rFonts w:ascii="Arial" w:hAnsi="Arial" w:cs="Arial"/>
          <w:sz w:val="24"/>
          <w:szCs w:val="24"/>
        </w:rPr>
      </w:pPr>
      <w:r w:rsidRPr="00134E3D">
        <w:rPr>
          <w:rFonts w:ascii="Arial" w:hAnsi="Arial" w:cs="Arial"/>
          <w:sz w:val="24"/>
          <w:szCs w:val="24"/>
        </w:rPr>
        <w:t xml:space="preserve">         1. Одобрить прогноз социально-экономического развития муниципального образования Саровское сельское поселение»  на 2021 год и на плановый период 2022-2023 годов соглас</w:t>
      </w:r>
      <w:r w:rsidR="00860FA7">
        <w:rPr>
          <w:rFonts w:ascii="Arial" w:hAnsi="Arial" w:cs="Arial"/>
          <w:sz w:val="24"/>
          <w:szCs w:val="24"/>
        </w:rPr>
        <w:t>но приложениям 1, 2</w:t>
      </w:r>
      <w:r w:rsidRPr="00134E3D">
        <w:rPr>
          <w:rFonts w:ascii="Arial" w:hAnsi="Arial" w:cs="Arial"/>
          <w:sz w:val="24"/>
          <w:szCs w:val="24"/>
        </w:rPr>
        <w:t>.</w:t>
      </w:r>
    </w:p>
    <w:p w:rsidR="00134E3D" w:rsidRPr="00134E3D" w:rsidRDefault="009164E3" w:rsidP="00134E3D">
      <w:pPr>
        <w:pStyle w:val="a3"/>
        <w:rPr>
          <w:rFonts w:ascii="Arial" w:hAnsi="Arial" w:cs="Arial"/>
          <w:sz w:val="24"/>
          <w:szCs w:val="24"/>
        </w:rPr>
      </w:pPr>
      <w:r w:rsidRPr="00134E3D">
        <w:rPr>
          <w:rFonts w:ascii="Arial" w:hAnsi="Arial" w:cs="Arial"/>
          <w:sz w:val="24"/>
          <w:szCs w:val="24"/>
        </w:rPr>
        <w:t xml:space="preserve">          </w:t>
      </w:r>
      <w:r w:rsidR="00134E3D" w:rsidRPr="00134E3D">
        <w:rPr>
          <w:rFonts w:ascii="Arial" w:hAnsi="Arial" w:cs="Arial"/>
          <w:sz w:val="24"/>
          <w:szCs w:val="24"/>
        </w:rPr>
        <w:t>2. Предоставить</w:t>
      </w:r>
      <w:r w:rsidRPr="00134E3D">
        <w:rPr>
          <w:rFonts w:ascii="Arial" w:hAnsi="Arial" w:cs="Arial"/>
          <w:sz w:val="24"/>
          <w:szCs w:val="24"/>
        </w:rPr>
        <w:t xml:space="preserve"> прогноз социально-экономического развития муниципального образования «Саровское сельское поселение» на 2021 год и на плановый пе</w:t>
      </w:r>
      <w:r w:rsidR="00134E3D" w:rsidRPr="00134E3D">
        <w:rPr>
          <w:rFonts w:ascii="Arial" w:hAnsi="Arial" w:cs="Arial"/>
          <w:sz w:val="24"/>
          <w:szCs w:val="24"/>
        </w:rPr>
        <w:t>риод 2022-2023 годов</w:t>
      </w:r>
      <w:r w:rsidRPr="00134E3D">
        <w:rPr>
          <w:rFonts w:ascii="Arial" w:hAnsi="Arial" w:cs="Arial"/>
          <w:sz w:val="24"/>
          <w:szCs w:val="24"/>
        </w:rPr>
        <w:t xml:space="preserve"> в совет депутатов одновременно с проектом бюджета на 2021 год и плановый </w:t>
      </w:r>
      <w:r w:rsidR="00134E3D" w:rsidRPr="00134E3D">
        <w:rPr>
          <w:rFonts w:ascii="Arial" w:hAnsi="Arial" w:cs="Arial"/>
          <w:sz w:val="24"/>
          <w:szCs w:val="24"/>
        </w:rPr>
        <w:t>период.</w:t>
      </w:r>
    </w:p>
    <w:p w:rsidR="009164E3" w:rsidRPr="00134E3D" w:rsidRDefault="009164E3" w:rsidP="00134E3D">
      <w:pPr>
        <w:pStyle w:val="a3"/>
        <w:rPr>
          <w:rFonts w:ascii="Arial" w:hAnsi="Arial" w:cs="Arial"/>
          <w:color w:val="000000"/>
          <w:sz w:val="24"/>
          <w:szCs w:val="24"/>
        </w:rPr>
      </w:pPr>
      <w:r w:rsidRPr="00134E3D">
        <w:rPr>
          <w:rFonts w:ascii="Arial" w:hAnsi="Arial" w:cs="Arial"/>
          <w:sz w:val="24"/>
          <w:szCs w:val="24"/>
        </w:rPr>
        <w:t xml:space="preserve">        3. Настоящее постановление вступает в силу с даты  подписания.</w:t>
      </w:r>
    </w:p>
    <w:p w:rsidR="009164E3" w:rsidRPr="00134E3D" w:rsidRDefault="009164E3" w:rsidP="00134E3D">
      <w:pPr>
        <w:pStyle w:val="a3"/>
        <w:rPr>
          <w:rFonts w:ascii="Arial" w:hAnsi="Arial" w:cs="Arial"/>
          <w:color w:val="000000"/>
          <w:sz w:val="24"/>
          <w:szCs w:val="24"/>
        </w:rPr>
      </w:pPr>
      <w:r w:rsidRPr="00134E3D">
        <w:rPr>
          <w:rFonts w:ascii="Arial" w:hAnsi="Arial" w:cs="Arial"/>
          <w:sz w:val="24"/>
          <w:szCs w:val="24"/>
        </w:rPr>
        <w:t xml:space="preserve">        4. 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9164E3" w:rsidRPr="00134E3D" w:rsidRDefault="00134E3D" w:rsidP="00134E3D">
      <w:pPr>
        <w:pStyle w:val="a3"/>
        <w:rPr>
          <w:rFonts w:ascii="Arial" w:hAnsi="Arial" w:cs="Arial"/>
          <w:color w:val="000000"/>
          <w:sz w:val="24"/>
          <w:szCs w:val="24"/>
        </w:rPr>
      </w:pPr>
      <w:r>
        <w:rPr>
          <w:rFonts w:ascii="Arial" w:hAnsi="Arial" w:cs="Arial"/>
          <w:color w:val="000000"/>
          <w:sz w:val="24"/>
          <w:szCs w:val="24"/>
        </w:rPr>
        <w:t xml:space="preserve">        </w:t>
      </w:r>
      <w:r w:rsidR="009164E3" w:rsidRPr="00134E3D">
        <w:rPr>
          <w:rFonts w:ascii="Arial" w:hAnsi="Arial" w:cs="Arial"/>
          <w:color w:val="000000"/>
          <w:sz w:val="24"/>
          <w:szCs w:val="24"/>
        </w:rPr>
        <w:t>5. Контроль за выполнением постановления оставляю за собой.</w:t>
      </w:r>
    </w:p>
    <w:p w:rsidR="00716BAE" w:rsidRPr="00134E3D" w:rsidRDefault="00716BAE" w:rsidP="00134E3D">
      <w:pPr>
        <w:pStyle w:val="a3"/>
        <w:rPr>
          <w:rFonts w:ascii="Arial" w:hAnsi="Arial" w:cs="Arial"/>
          <w:sz w:val="24"/>
          <w:szCs w:val="24"/>
        </w:rPr>
      </w:pPr>
    </w:p>
    <w:p w:rsidR="009164E3" w:rsidRDefault="009164E3" w:rsidP="009164E3">
      <w:pPr>
        <w:pStyle w:val="a5"/>
        <w:shd w:val="clear" w:color="auto" w:fill="FFFFFF"/>
        <w:rPr>
          <w:rFonts w:ascii="Arial" w:hAnsi="Arial" w:cs="Arial"/>
        </w:rPr>
      </w:pPr>
    </w:p>
    <w:p w:rsidR="009164E3" w:rsidRPr="009164E3" w:rsidRDefault="009164E3" w:rsidP="009164E3">
      <w:pPr>
        <w:pStyle w:val="a5"/>
        <w:shd w:val="clear" w:color="auto" w:fill="FFFFFF"/>
        <w:rPr>
          <w:rFonts w:ascii="Arial" w:hAnsi="Arial" w:cs="Arial"/>
        </w:rPr>
      </w:pPr>
    </w:p>
    <w:p w:rsidR="00716BAE" w:rsidRPr="009164E3" w:rsidRDefault="00716BAE" w:rsidP="00716BAE">
      <w:pPr>
        <w:jc w:val="both"/>
        <w:rPr>
          <w:rFonts w:ascii="Arial" w:hAnsi="Arial" w:cs="Arial"/>
          <w:sz w:val="24"/>
          <w:szCs w:val="24"/>
        </w:rPr>
      </w:pPr>
      <w:r w:rsidRPr="009164E3">
        <w:rPr>
          <w:rFonts w:ascii="Arial" w:hAnsi="Arial" w:cs="Arial"/>
          <w:sz w:val="24"/>
          <w:szCs w:val="24"/>
        </w:rPr>
        <w:t xml:space="preserve">Глава поселения                                                          </w:t>
      </w:r>
      <w:r w:rsidR="00CB7885" w:rsidRPr="009164E3">
        <w:rPr>
          <w:rFonts w:ascii="Arial" w:hAnsi="Arial" w:cs="Arial"/>
          <w:sz w:val="24"/>
          <w:szCs w:val="24"/>
        </w:rPr>
        <w:t xml:space="preserve">  </w:t>
      </w:r>
      <w:r w:rsidRPr="009164E3">
        <w:rPr>
          <w:rFonts w:ascii="Arial" w:hAnsi="Arial" w:cs="Arial"/>
          <w:sz w:val="24"/>
          <w:szCs w:val="24"/>
        </w:rPr>
        <w:tab/>
      </w:r>
      <w:r w:rsidR="00CB7885" w:rsidRPr="009164E3">
        <w:rPr>
          <w:rFonts w:ascii="Arial" w:hAnsi="Arial" w:cs="Arial"/>
          <w:sz w:val="24"/>
          <w:szCs w:val="24"/>
        </w:rPr>
        <w:t xml:space="preserve">                   В.Н.Викторов</w:t>
      </w:r>
    </w:p>
    <w:p w:rsidR="00C94E90" w:rsidRDefault="00C94E90" w:rsidP="00716BAE">
      <w:pPr>
        <w:tabs>
          <w:tab w:val="left" w:pos="6840"/>
        </w:tabs>
        <w:rPr>
          <w:rFonts w:ascii="Arial" w:hAnsi="Arial" w:cs="Arial"/>
        </w:rPr>
      </w:pPr>
    </w:p>
    <w:p w:rsidR="00134E3D" w:rsidRDefault="00134E3D" w:rsidP="00716BAE">
      <w:pPr>
        <w:tabs>
          <w:tab w:val="left" w:pos="6840"/>
        </w:tabs>
        <w:rPr>
          <w:rFonts w:ascii="Arial" w:hAnsi="Arial" w:cs="Arial"/>
        </w:rPr>
      </w:pPr>
    </w:p>
    <w:p w:rsidR="00134E3D" w:rsidRDefault="00134E3D" w:rsidP="00716BAE">
      <w:pPr>
        <w:tabs>
          <w:tab w:val="left" w:pos="6840"/>
        </w:tabs>
        <w:rPr>
          <w:rFonts w:ascii="Arial" w:hAnsi="Arial" w:cs="Arial"/>
        </w:rPr>
      </w:pPr>
    </w:p>
    <w:p w:rsidR="00134E3D" w:rsidRDefault="00134E3D" w:rsidP="00716BAE">
      <w:pPr>
        <w:tabs>
          <w:tab w:val="left" w:pos="6840"/>
        </w:tabs>
        <w:rPr>
          <w:rFonts w:ascii="Arial" w:hAnsi="Arial" w:cs="Arial"/>
        </w:rPr>
      </w:pPr>
    </w:p>
    <w:p w:rsidR="00134E3D" w:rsidRDefault="00134E3D" w:rsidP="00134E3D">
      <w:pPr>
        <w:pStyle w:val="ab"/>
        <w:outlineLvl w:val="0"/>
        <w:rPr>
          <w:b/>
          <w:bCs/>
        </w:rPr>
      </w:pPr>
    </w:p>
    <w:p w:rsidR="00134E3D" w:rsidRDefault="00134E3D" w:rsidP="00134E3D">
      <w:pPr>
        <w:pStyle w:val="ab"/>
        <w:outlineLvl w:val="0"/>
        <w:rPr>
          <w:b/>
          <w:bCs/>
        </w:rPr>
      </w:pPr>
    </w:p>
    <w:p w:rsidR="00134E3D" w:rsidRDefault="00134E3D" w:rsidP="00134E3D">
      <w:pPr>
        <w:pStyle w:val="ab"/>
        <w:outlineLvl w:val="0"/>
        <w:rPr>
          <w:b/>
          <w:bCs/>
        </w:rPr>
      </w:pPr>
    </w:p>
    <w:p w:rsidR="00134E3D" w:rsidRDefault="00134E3D" w:rsidP="00134E3D">
      <w:pPr>
        <w:pStyle w:val="ab"/>
        <w:outlineLvl w:val="0"/>
        <w:rPr>
          <w:b/>
          <w:bCs/>
        </w:rPr>
      </w:pPr>
    </w:p>
    <w:p w:rsidR="00134E3D" w:rsidRDefault="00134E3D" w:rsidP="00134E3D">
      <w:pPr>
        <w:pStyle w:val="ab"/>
        <w:outlineLvl w:val="0"/>
        <w:rPr>
          <w:b/>
          <w:bCs/>
        </w:rPr>
      </w:pPr>
    </w:p>
    <w:p w:rsidR="003A7986" w:rsidRDefault="003A7986" w:rsidP="00134E3D">
      <w:pPr>
        <w:pStyle w:val="ab"/>
        <w:jc w:val="right"/>
        <w:outlineLvl w:val="0"/>
        <w:rPr>
          <w:rFonts w:ascii="Arial" w:hAnsi="Arial" w:cs="Arial"/>
          <w:bCs/>
          <w:sz w:val="20"/>
          <w:szCs w:val="20"/>
        </w:rPr>
      </w:pPr>
    </w:p>
    <w:p w:rsidR="00134E3D" w:rsidRPr="00924A5E" w:rsidRDefault="00134E3D" w:rsidP="00134E3D">
      <w:pPr>
        <w:pStyle w:val="ab"/>
        <w:jc w:val="right"/>
        <w:outlineLvl w:val="0"/>
        <w:rPr>
          <w:rFonts w:ascii="Arial" w:hAnsi="Arial" w:cs="Arial"/>
          <w:bCs/>
          <w:sz w:val="20"/>
          <w:szCs w:val="20"/>
        </w:rPr>
      </w:pPr>
      <w:r w:rsidRPr="00924A5E">
        <w:rPr>
          <w:rFonts w:ascii="Arial" w:hAnsi="Arial" w:cs="Arial"/>
          <w:bCs/>
          <w:sz w:val="20"/>
          <w:szCs w:val="20"/>
        </w:rPr>
        <w:lastRenderedPageBreak/>
        <w:t>Приложение</w:t>
      </w:r>
      <w:r w:rsidR="00924A5E">
        <w:rPr>
          <w:rFonts w:ascii="Arial" w:hAnsi="Arial" w:cs="Arial"/>
          <w:bCs/>
          <w:sz w:val="20"/>
          <w:szCs w:val="20"/>
        </w:rPr>
        <w:t xml:space="preserve"> 1</w:t>
      </w:r>
    </w:p>
    <w:p w:rsidR="00134E3D" w:rsidRDefault="00134E3D" w:rsidP="00134E3D">
      <w:pPr>
        <w:pStyle w:val="ab"/>
        <w:outlineLvl w:val="0"/>
        <w:rPr>
          <w:b/>
          <w:bCs/>
        </w:rPr>
      </w:pPr>
    </w:p>
    <w:p w:rsidR="00134E3D" w:rsidRPr="00895F39" w:rsidRDefault="00134E3D" w:rsidP="00134E3D">
      <w:pPr>
        <w:pStyle w:val="ab"/>
        <w:outlineLvl w:val="0"/>
        <w:rPr>
          <w:rFonts w:ascii="Arial" w:hAnsi="Arial" w:cs="Arial"/>
          <w:b/>
          <w:bCs/>
          <w:sz w:val="20"/>
          <w:szCs w:val="20"/>
        </w:rPr>
      </w:pPr>
      <w:r w:rsidRPr="00895F39">
        <w:rPr>
          <w:rFonts w:ascii="Arial" w:hAnsi="Arial" w:cs="Arial"/>
          <w:b/>
          <w:bCs/>
          <w:sz w:val="20"/>
          <w:szCs w:val="20"/>
        </w:rPr>
        <w:t>Пояснительная записка</w:t>
      </w:r>
    </w:p>
    <w:p w:rsidR="00134E3D" w:rsidRPr="00895F39" w:rsidRDefault="00134E3D" w:rsidP="00134E3D">
      <w:pPr>
        <w:pStyle w:val="ab"/>
        <w:outlineLvl w:val="0"/>
        <w:rPr>
          <w:rFonts w:ascii="Arial" w:hAnsi="Arial" w:cs="Arial"/>
          <w:b/>
          <w:bCs/>
          <w:sz w:val="20"/>
          <w:szCs w:val="20"/>
        </w:rPr>
      </w:pPr>
      <w:r w:rsidRPr="00895F39">
        <w:rPr>
          <w:rFonts w:ascii="Arial" w:hAnsi="Arial" w:cs="Arial"/>
          <w:b/>
          <w:bCs/>
          <w:sz w:val="20"/>
          <w:szCs w:val="20"/>
        </w:rPr>
        <w:t xml:space="preserve">к прогнозу социально </w:t>
      </w:r>
      <w:r w:rsidR="00924A5E">
        <w:rPr>
          <w:rFonts w:ascii="Arial" w:hAnsi="Arial" w:cs="Arial"/>
          <w:b/>
          <w:bCs/>
          <w:sz w:val="20"/>
          <w:szCs w:val="20"/>
        </w:rPr>
        <w:t>–</w:t>
      </w:r>
      <w:r w:rsidRPr="00895F39">
        <w:rPr>
          <w:rFonts w:ascii="Arial" w:hAnsi="Arial" w:cs="Arial"/>
          <w:b/>
          <w:bCs/>
          <w:sz w:val="20"/>
          <w:szCs w:val="20"/>
        </w:rPr>
        <w:t xml:space="preserve"> экономического развития</w:t>
      </w:r>
    </w:p>
    <w:p w:rsidR="00134E3D" w:rsidRPr="00895F39" w:rsidRDefault="00134E3D" w:rsidP="00134E3D">
      <w:pPr>
        <w:jc w:val="center"/>
        <w:outlineLvl w:val="0"/>
        <w:rPr>
          <w:rFonts w:ascii="Arial" w:hAnsi="Arial" w:cs="Arial"/>
          <w:b/>
          <w:bCs/>
          <w:sz w:val="20"/>
          <w:szCs w:val="20"/>
        </w:rPr>
      </w:pPr>
      <w:r w:rsidRPr="00895F39">
        <w:rPr>
          <w:rFonts w:ascii="Arial" w:hAnsi="Arial" w:cs="Arial"/>
          <w:b/>
          <w:bCs/>
          <w:sz w:val="20"/>
          <w:szCs w:val="20"/>
        </w:rPr>
        <w:t xml:space="preserve">Саровского сельского поселения на 2021 </w:t>
      </w:r>
      <w:r w:rsidR="00924A5E">
        <w:rPr>
          <w:rFonts w:ascii="Arial" w:hAnsi="Arial" w:cs="Arial"/>
          <w:b/>
          <w:bCs/>
          <w:sz w:val="20"/>
          <w:szCs w:val="20"/>
        </w:rPr>
        <w:t>–</w:t>
      </w:r>
      <w:r w:rsidRPr="00895F39">
        <w:rPr>
          <w:rFonts w:ascii="Arial" w:hAnsi="Arial" w:cs="Arial"/>
          <w:b/>
          <w:bCs/>
          <w:sz w:val="20"/>
          <w:szCs w:val="20"/>
        </w:rPr>
        <w:t xml:space="preserve"> 2023 годы</w:t>
      </w:r>
    </w:p>
    <w:p w:rsidR="00134E3D" w:rsidRPr="00924A5E" w:rsidRDefault="00134E3D" w:rsidP="00924A5E">
      <w:pPr>
        <w:pStyle w:val="a4"/>
        <w:numPr>
          <w:ilvl w:val="0"/>
          <w:numId w:val="2"/>
        </w:numPr>
        <w:jc w:val="both"/>
        <w:outlineLvl w:val="0"/>
        <w:rPr>
          <w:rFonts w:ascii="Arial" w:hAnsi="Arial" w:cs="Arial"/>
          <w:b/>
          <w:bCs/>
          <w:sz w:val="20"/>
          <w:szCs w:val="20"/>
        </w:rPr>
      </w:pPr>
      <w:r w:rsidRPr="00924A5E">
        <w:rPr>
          <w:rFonts w:ascii="Arial" w:hAnsi="Arial" w:cs="Arial"/>
          <w:b/>
          <w:bCs/>
          <w:sz w:val="20"/>
          <w:szCs w:val="20"/>
        </w:rPr>
        <w:t>Состояние основных видов экономической деятельности.</w:t>
      </w:r>
    </w:p>
    <w:p w:rsidR="00134E3D" w:rsidRPr="00895F39" w:rsidRDefault="00134E3D" w:rsidP="00134E3D">
      <w:pPr>
        <w:pStyle w:val="3"/>
        <w:ind w:firstLine="708"/>
        <w:rPr>
          <w:rFonts w:ascii="Arial" w:hAnsi="Arial" w:cs="Arial"/>
          <w:sz w:val="20"/>
          <w:szCs w:val="20"/>
        </w:rPr>
      </w:pPr>
      <w:r w:rsidRPr="00895F39">
        <w:rPr>
          <w:rFonts w:ascii="Arial" w:hAnsi="Arial" w:cs="Arial"/>
          <w:sz w:val="20"/>
          <w:szCs w:val="20"/>
        </w:rPr>
        <w:t>Производство промышленной продукции на территории Саровского поселения  в 2020 году, как и в предыдущие годы, представлено в основном заготовкой и обработкой древесины.</w:t>
      </w:r>
    </w:p>
    <w:p w:rsidR="00134E3D" w:rsidRPr="00895F39" w:rsidRDefault="00134E3D" w:rsidP="00134E3D">
      <w:pPr>
        <w:pStyle w:val="a7"/>
        <w:ind w:firstLine="360"/>
        <w:outlineLvl w:val="0"/>
        <w:rPr>
          <w:rFonts w:ascii="Arial" w:hAnsi="Arial" w:cs="Arial"/>
          <w:sz w:val="20"/>
          <w:szCs w:val="20"/>
        </w:rPr>
      </w:pPr>
      <w:r w:rsidRPr="00895F39">
        <w:rPr>
          <w:rFonts w:ascii="Arial" w:hAnsi="Arial" w:cs="Arial"/>
          <w:b/>
          <w:bCs/>
          <w:sz w:val="20"/>
          <w:szCs w:val="20"/>
        </w:rPr>
        <w:t>2. Развитие агропромышленного сектора.</w:t>
      </w:r>
      <w:r w:rsidRPr="00895F39">
        <w:rPr>
          <w:rFonts w:ascii="Arial" w:hAnsi="Arial" w:cs="Arial"/>
          <w:b/>
          <w:bCs/>
          <w:sz w:val="20"/>
          <w:szCs w:val="20"/>
        </w:rPr>
        <w:tab/>
      </w:r>
    </w:p>
    <w:p w:rsidR="00134E3D" w:rsidRPr="00895F39" w:rsidRDefault="00134E3D" w:rsidP="00134E3D">
      <w:pPr>
        <w:pStyle w:val="a7"/>
        <w:ind w:firstLine="360"/>
        <w:jc w:val="both"/>
        <w:rPr>
          <w:rFonts w:ascii="Arial" w:hAnsi="Arial" w:cs="Arial"/>
          <w:bCs/>
          <w:sz w:val="20"/>
          <w:szCs w:val="20"/>
        </w:rPr>
      </w:pPr>
      <w:r w:rsidRPr="00895F39">
        <w:rPr>
          <w:rFonts w:ascii="Arial" w:hAnsi="Arial" w:cs="Arial"/>
          <w:bCs/>
          <w:sz w:val="20"/>
          <w:szCs w:val="20"/>
        </w:rPr>
        <w:t>На территории поселения зарегистрировано 1 крестьянское (фермерское) хозяйство, также зарегистрирован 1 предприниматель по промышленному рыболовству.</w:t>
      </w:r>
    </w:p>
    <w:p w:rsidR="00134E3D" w:rsidRPr="00895F39" w:rsidRDefault="00134E3D" w:rsidP="00134E3D">
      <w:pPr>
        <w:pStyle w:val="a7"/>
        <w:ind w:firstLine="360"/>
        <w:jc w:val="both"/>
        <w:rPr>
          <w:rFonts w:ascii="Arial" w:hAnsi="Arial" w:cs="Arial"/>
          <w:sz w:val="20"/>
          <w:szCs w:val="20"/>
        </w:rPr>
      </w:pPr>
      <w:r w:rsidRPr="00895F39">
        <w:rPr>
          <w:rFonts w:ascii="Arial" w:hAnsi="Arial" w:cs="Arial"/>
          <w:sz w:val="20"/>
          <w:szCs w:val="20"/>
        </w:rPr>
        <w:t>Общая динамика развития личного подсобного хозяйства идет на убыль.</w:t>
      </w:r>
    </w:p>
    <w:p w:rsidR="00134E3D" w:rsidRPr="00895F39" w:rsidRDefault="00134E3D" w:rsidP="00134E3D">
      <w:pPr>
        <w:jc w:val="both"/>
        <w:rPr>
          <w:rFonts w:ascii="Arial" w:hAnsi="Arial" w:cs="Arial"/>
          <w:bCs/>
          <w:sz w:val="20"/>
          <w:szCs w:val="20"/>
        </w:rPr>
      </w:pPr>
      <w:r w:rsidRPr="00895F39">
        <w:rPr>
          <w:rFonts w:ascii="Arial" w:hAnsi="Arial" w:cs="Arial"/>
          <w:sz w:val="20"/>
          <w:szCs w:val="20"/>
        </w:rPr>
        <w:t>Основными причинами являются демографическая ситуация (старение населения, количество работающих  в семье). Ведение ЛПХ в поселении изначально не являлось получением дохода семьи, а было дополнением к питанию (мясо, молоко); в связи с развитием услуг розничной торговли снизилось развитие ЛПХ.   Альтернативой ЛПХ является побочное пользование лесом: сбор грибов, ягод, кедровых шишек, что для нашего поселения является основным источником дохода в летнее время. Также население занято  ловлей рыбы. В поселении действует 1 приемный пункт.</w:t>
      </w:r>
    </w:p>
    <w:p w:rsidR="00134E3D" w:rsidRPr="00895F39" w:rsidRDefault="00134E3D" w:rsidP="00134E3D">
      <w:pPr>
        <w:pStyle w:val="3"/>
        <w:outlineLvl w:val="0"/>
        <w:rPr>
          <w:rFonts w:ascii="Arial" w:hAnsi="Arial" w:cs="Arial"/>
          <w:sz w:val="20"/>
          <w:szCs w:val="20"/>
        </w:rPr>
      </w:pPr>
      <w:r w:rsidRPr="00895F39">
        <w:rPr>
          <w:rFonts w:ascii="Arial" w:hAnsi="Arial" w:cs="Arial"/>
          <w:b/>
          <w:sz w:val="20"/>
          <w:szCs w:val="20"/>
        </w:rPr>
        <w:t xml:space="preserve">     3. Состояние потребительского рынка</w:t>
      </w:r>
      <w:r w:rsidRPr="00895F39">
        <w:rPr>
          <w:rFonts w:ascii="Arial" w:hAnsi="Arial" w:cs="Arial"/>
          <w:sz w:val="20"/>
          <w:szCs w:val="20"/>
        </w:rPr>
        <w:t xml:space="preserve">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Потребительский рынок Саровского поселения является одним из наиболее динамично развивающихся секторов экономики и занимает ведущие позиции в бизнесе. </w:t>
      </w:r>
    </w:p>
    <w:p w:rsidR="00134E3D" w:rsidRPr="00895F39" w:rsidRDefault="00134E3D" w:rsidP="00134E3D">
      <w:pPr>
        <w:pStyle w:val="2"/>
        <w:ind w:firstLine="708"/>
        <w:rPr>
          <w:rFonts w:ascii="Arial" w:hAnsi="Arial" w:cs="Arial"/>
          <w:sz w:val="20"/>
          <w:szCs w:val="20"/>
        </w:rPr>
      </w:pPr>
      <w:r w:rsidRPr="00895F39">
        <w:rPr>
          <w:rFonts w:ascii="Arial" w:hAnsi="Arial" w:cs="Arial"/>
          <w:sz w:val="20"/>
          <w:szCs w:val="20"/>
        </w:rPr>
        <w:t xml:space="preserve">На территории муниципального образования  насчитывается более 10 стационарных объектов розничной торговли.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Сфера бытового обслуживания на территории поселения крайне низкая. Сеть предприятий бытового обслуживания не расширяется. Наибольшие объёмы потребления населением платных услуг приходятся на жилищно-коммунальные услуги  и услуги связи. Потребность населения в товарах народного потребления обеспечивается в основном за счет импорта товаров из ближайших городов. Население Саровского поселения успешно и с удовольствием ежегодно принимает активное участие в районной межпоселенческой сельскохозяйственной ярмарке  «Дары осени».</w:t>
      </w:r>
    </w:p>
    <w:p w:rsidR="00134E3D" w:rsidRPr="00895F39" w:rsidRDefault="00134E3D" w:rsidP="00134E3D">
      <w:pPr>
        <w:pStyle w:val="2"/>
        <w:ind w:firstLine="360"/>
        <w:outlineLvl w:val="0"/>
        <w:rPr>
          <w:rFonts w:ascii="Arial" w:hAnsi="Arial" w:cs="Arial"/>
          <w:b/>
          <w:bCs/>
          <w:sz w:val="20"/>
          <w:szCs w:val="20"/>
        </w:rPr>
      </w:pPr>
      <w:r w:rsidRPr="00895F39">
        <w:rPr>
          <w:rFonts w:ascii="Arial" w:hAnsi="Arial" w:cs="Arial"/>
          <w:b/>
          <w:bCs/>
          <w:sz w:val="20"/>
          <w:szCs w:val="20"/>
        </w:rPr>
        <w:t>4. Занятость населения</w:t>
      </w:r>
    </w:p>
    <w:p w:rsidR="00134E3D" w:rsidRPr="00895F39" w:rsidRDefault="00134E3D" w:rsidP="00134E3D">
      <w:pPr>
        <w:pStyle w:val="a7"/>
        <w:ind w:firstLine="720"/>
        <w:jc w:val="both"/>
        <w:rPr>
          <w:rFonts w:ascii="Arial" w:hAnsi="Arial" w:cs="Arial"/>
          <w:sz w:val="20"/>
          <w:szCs w:val="20"/>
        </w:rPr>
      </w:pPr>
      <w:r w:rsidRPr="00895F39">
        <w:rPr>
          <w:rFonts w:ascii="Arial" w:hAnsi="Arial" w:cs="Arial"/>
          <w:sz w:val="20"/>
          <w:szCs w:val="20"/>
        </w:rPr>
        <w:t xml:space="preserve">По итогам 2019 года отмечается ухудшение показателей, характеризующих рынок труда на территории поселения. Численность зарегистрированных безработных за 2019 год составила 75 человек. </w:t>
      </w:r>
    </w:p>
    <w:p w:rsidR="00134E3D" w:rsidRPr="00895F39" w:rsidRDefault="00134E3D" w:rsidP="00134E3D">
      <w:pPr>
        <w:pStyle w:val="2"/>
        <w:ind w:firstLine="360"/>
        <w:outlineLvl w:val="0"/>
        <w:rPr>
          <w:rFonts w:ascii="Arial" w:hAnsi="Arial" w:cs="Arial"/>
          <w:b/>
          <w:bCs/>
          <w:sz w:val="20"/>
          <w:szCs w:val="20"/>
        </w:rPr>
      </w:pPr>
      <w:r w:rsidRPr="00895F39">
        <w:rPr>
          <w:rFonts w:ascii="Arial" w:hAnsi="Arial" w:cs="Arial"/>
          <w:b/>
          <w:bCs/>
          <w:sz w:val="20"/>
          <w:szCs w:val="20"/>
        </w:rPr>
        <w:t>5. Фонд оплаты труда</w:t>
      </w:r>
    </w:p>
    <w:p w:rsidR="00134E3D" w:rsidRPr="00895F39" w:rsidRDefault="00134E3D" w:rsidP="00134E3D">
      <w:pPr>
        <w:pStyle w:val="a7"/>
        <w:ind w:firstLine="708"/>
        <w:jc w:val="both"/>
        <w:rPr>
          <w:rFonts w:ascii="Arial" w:hAnsi="Arial" w:cs="Arial"/>
          <w:sz w:val="20"/>
          <w:szCs w:val="20"/>
        </w:rPr>
      </w:pPr>
      <w:r w:rsidRPr="00895F39">
        <w:rPr>
          <w:rFonts w:ascii="Arial" w:hAnsi="Arial" w:cs="Arial"/>
          <w:sz w:val="20"/>
          <w:szCs w:val="20"/>
        </w:rPr>
        <w:t xml:space="preserve">Основная часть экономически активного населения заняты на предприятиях муниципальной и государственной форм собственности, почти 27% от общей численности экономически активного населения. </w:t>
      </w:r>
    </w:p>
    <w:p w:rsidR="00134E3D" w:rsidRPr="00895F39" w:rsidRDefault="00134E3D" w:rsidP="00134E3D">
      <w:pPr>
        <w:ind w:firstLine="360"/>
        <w:jc w:val="both"/>
        <w:outlineLvl w:val="0"/>
        <w:rPr>
          <w:rFonts w:ascii="Arial" w:hAnsi="Arial" w:cs="Arial"/>
          <w:b/>
          <w:sz w:val="20"/>
          <w:szCs w:val="20"/>
        </w:rPr>
      </w:pPr>
      <w:r w:rsidRPr="00895F39">
        <w:rPr>
          <w:rFonts w:ascii="Arial" w:hAnsi="Arial" w:cs="Arial"/>
          <w:b/>
          <w:sz w:val="20"/>
          <w:szCs w:val="20"/>
        </w:rPr>
        <w:t xml:space="preserve"> 6. Состояние малого предпринимательства</w:t>
      </w:r>
    </w:p>
    <w:p w:rsidR="00134E3D" w:rsidRPr="00895F39" w:rsidRDefault="00134E3D" w:rsidP="00134E3D">
      <w:pPr>
        <w:rPr>
          <w:rFonts w:ascii="Arial" w:hAnsi="Arial" w:cs="Arial"/>
          <w:b/>
          <w:sz w:val="20"/>
          <w:szCs w:val="20"/>
        </w:rPr>
      </w:pPr>
      <w:r w:rsidRPr="00895F39">
        <w:rPr>
          <w:rFonts w:ascii="Arial" w:hAnsi="Arial" w:cs="Arial"/>
          <w:sz w:val="20"/>
          <w:szCs w:val="20"/>
        </w:rPr>
        <w:t xml:space="preserve">           На территории поселения действует более  16 индивидуальных предпринимателей, в том числе 3 индивидуальных предпринимателя, которые занимаются  заготовкой   и переработкой древесины, 11 предпринимателей, занимающихся розничной торговлей, 1 ловлей рыбы, 1 фермерским хозяйством.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 Малый бизнес обеспечивает работой порядка 50 человек, что составляет 11,9% от общей численности экономически активного населения.</w:t>
      </w:r>
    </w:p>
    <w:p w:rsidR="00134E3D" w:rsidRPr="00895F39" w:rsidRDefault="00134E3D" w:rsidP="00134E3D">
      <w:pPr>
        <w:pStyle w:val="a7"/>
        <w:ind w:firstLine="360"/>
        <w:jc w:val="both"/>
        <w:outlineLvl w:val="0"/>
        <w:rPr>
          <w:rFonts w:ascii="Arial" w:hAnsi="Arial" w:cs="Arial"/>
          <w:b/>
          <w:bCs/>
          <w:sz w:val="20"/>
          <w:szCs w:val="20"/>
        </w:rPr>
      </w:pPr>
    </w:p>
    <w:p w:rsidR="00134E3D" w:rsidRPr="00895F39" w:rsidRDefault="00134E3D" w:rsidP="00134E3D">
      <w:pPr>
        <w:pStyle w:val="a7"/>
        <w:ind w:firstLine="360"/>
        <w:jc w:val="both"/>
        <w:outlineLvl w:val="0"/>
        <w:rPr>
          <w:rFonts w:ascii="Arial" w:hAnsi="Arial" w:cs="Arial"/>
          <w:b/>
          <w:bCs/>
          <w:sz w:val="20"/>
          <w:szCs w:val="20"/>
        </w:rPr>
      </w:pPr>
      <w:r w:rsidRPr="00895F39">
        <w:rPr>
          <w:rFonts w:ascii="Arial" w:hAnsi="Arial" w:cs="Arial"/>
          <w:b/>
          <w:bCs/>
          <w:sz w:val="20"/>
          <w:szCs w:val="20"/>
        </w:rPr>
        <w:t>7. Развитие образования, здравоохранения и других социальных сфер</w:t>
      </w:r>
    </w:p>
    <w:p w:rsidR="00134E3D" w:rsidRPr="00895F39" w:rsidRDefault="00134E3D" w:rsidP="00134E3D">
      <w:pPr>
        <w:ind w:firstLine="720"/>
        <w:jc w:val="both"/>
        <w:rPr>
          <w:rFonts w:ascii="Arial" w:hAnsi="Arial" w:cs="Arial"/>
          <w:sz w:val="20"/>
          <w:szCs w:val="20"/>
        </w:rPr>
      </w:pPr>
      <w:r w:rsidRPr="00895F39">
        <w:rPr>
          <w:rFonts w:ascii="Arial" w:hAnsi="Arial" w:cs="Arial"/>
          <w:sz w:val="20"/>
          <w:szCs w:val="20"/>
        </w:rPr>
        <w:lastRenderedPageBreak/>
        <w:t xml:space="preserve">Образование на территории муниципального образования представлено следующими учебными заведениями </w:t>
      </w:r>
      <w:r w:rsidR="00924A5E">
        <w:rPr>
          <w:rFonts w:ascii="Arial" w:hAnsi="Arial" w:cs="Arial"/>
          <w:sz w:val="20"/>
          <w:szCs w:val="20"/>
        </w:rPr>
        <w:t>–</w:t>
      </w:r>
      <w:r w:rsidRPr="00895F39">
        <w:rPr>
          <w:rFonts w:ascii="Arial" w:hAnsi="Arial" w:cs="Arial"/>
          <w:sz w:val="20"/>
          <w:szCs w:val="20"/>
        </w:rPr>
        <w:t xml:space="preserve"> 1 муниципальная общеобразовательная школа. Частных образовательных учреждений на территории муниципального образования нет.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Уменьшение выпуска учащихся из государственных общеобразовательных учреждений в 2018 </w:t>
      </w:r>
      <w:r w:rsidR="00924A5E">
        <w:rPr>
          <w:rFonts w:ascii="Arial" w:hAnsi="Arial" w:cs="Arial"/>
          <w:sz w:val="20"/>
          <w:szCs w:val="20"/>
        </w:rPr>
        <w:t>–</w:t>
      </w:r>
      <w:r w:rsidRPr="00895F39">
        <w:rPr>
          <w:rFonts w:ascii="Arial" w:hAnsi="Arial" w:cs="Arial"/>
          <w:sz w:val="20"/>
          <w:szCs w:val="20"/>
        </w:rPr>
        <w:t xml:space="preserve"> 2020 годах связано с уменьшением численности обучающихся.</w:t>
      </w:r>
    </w:p>
    <w:p w:rsidR="00134E3D" w:rsidRPr="00895F39" w:rsidRDefault="00134E3D" w:rsidP="00134E3D">
      <w:pPr>
        <w:ind w:firstLine="709"/>
        <w:jc w:val="both"/>
        <w:rPr>
          <w:rFonts w:ascii="Arial" w:hAnsi="Arial" w:cs="Arial"/>
          <w:sz w:val="20"/>
          <w:szCs w:val="20"/>
        </w:rPr>
      </w:pPr>
      <w:r w:rsidRPr="00895F39">
        <w:rPr>
          <w:rFonts w:ascii="Arial" w:hAnsi="Arial" w:cs="Arial"/>
          <w:sz w:val="20"/>
          <w:szCs w:val="20"/>
        </w:rPr>
        <w:t>Медицинское обслуживание населения муниципального образования осуществляют ФАПы, которых в поселении действует 3.</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Сфера культуры в муниципальном образовании представлена 3 библиотеками и 3 клубными учреждениями. В культурно-досуговых учреждениях организуют работу  клубные формирования, которые ежегодно посещают более  300 человек. Появляются новые направления деятельности, формы и методы работы, такие как: праздники, посвященные знаменательным датам и событиям, межпоселенческие фестивали, ярмарки, смотры и конкурсы художественной самодеятельности, выставки художников и мастеров – умельцев декоративно </w:t>
      </w:r>
      <w:r w:rsidR="00924A5E">
        <w:rPr>
          <w:rFonts w:ascii="Arial" w:hAnsi="Arial" w:cs="Arial"/>
          <w:sz w:val="20"/>
          <w:szCs w:val="20"/>
        </w:rPr>
        <w:t>–</w:t>
      </w:r>
      <w:r w:rsidRPr="00895F39">
        <w:rPr>
          <w:rFonts w:ascii="Arial" w:hAnsi="Arial" w:cs="Arial"/>
          <w:sz w:val="20"/>
          <w:szCs w:val="20"/>
        </w:rPr>
        <w:t xml:space="preserve"> прикладного творчества. Кроме того, муниципальные учреждения культуры исполняют функции центров патриотического воспитания граждан.</w:t>
      </w:r>
    </w:p>
    <w:p w:rsidR="00134E3D" w:rsidRPr="00895F39" w:rsidRDefault="00134E3D" w:rsidP="00134E3D">
      <w:pPr>
        <w:pStyle w:val="3"/>
        <w:ind w:firstLine="708"/>
        <w:rPr>
          <w:rFonts w:ascii="Arial" w:hAnsi="Arial" w:cs="Arial"/>
          <w:sz w:val="20"/>
          <w:szCs w:val="20"/>
        </w:rPr>
      </w:pPr>
      <w:r w:rsidRPr="00895F39">
        <w:rPr>
          <w:rFonts w:ascii="Arial" w:hAnsi="Arial" w:cs="Arial"/>
          <w:sz w:val="20"/>
          <w:szCs w:val="20"/>
        </w:rPr>
        <w:t>На территории муниципального образования действуют тренажерные залы, спортивные секции по видам спорта (волейбол, баскетбол, футбол, лыжи,  лёгкая атлетика, настольный теннис, шахматы). Осуществляют деятельность 1,3 ставки инструкторов по физической культуре, не считая ставок учителей физической культуры в образовательных учреждениях. Численность занимающихся физической культурой и спортом составляет 84 человека.</w:t>
      </w:r>
    </w:p>
    <w:p w:rsidR="00134E3D" w:rsidRPr="00895F39" w:rsidRDefault="00134E3D" w:rsidP="00134E3D">
      <w:pPr>
        <w:pStyle w:val="3"/>
        <w:ind w:firstLine="708"/>
        <w:rPr>
          <w:rFonts w:ascii="Arial" w:hAnsi="Arial" w:cs="Arial"/>
          <w:sz w:val="20"/>
          <w:szCs w:val="20"/>
        </w:rPr>
      </w:pPr>
      <w:r w:rsidRPr="00895F39">
        <w:rPr>
          <w:rFonts w:ascii="Arial" w:hAnsi="Arial" w:cs="Arial"/>
          <w:sz w:val="20"/>
          <w:szCs w:val="20"/>
        </w:rPr>
        <w:t xml:space="preserve">В настоящее время в муниципальном образовании отсутствуют спортивные сооружения для физкультурно-оздоровительной работы с населением. Что не способствует развитию массового спорта и подготовке спортсменов к соревнованиям различного уровня. </w:t>
      </w:r>
    </w:p>
    <w:p w:rsidR="00134E3D" w:rsidRPr="00895F39" w:rsidRDefault="00134E3D" w:rsidP="00134E3D">
      <w:pPr>
        <w:pStyle w:val="31"/>
        <w:ind w:firstLine="360"/>
        <w:outlineLvl w:val="0"/>
        <w:rPr>
          <w:rFonts w:ascii="Arial" w:hAnsi="Arial" w:cs="Arial"/>
          <w:b/>
          <w:sz w:val="20"/>
        </w:rPr>
      </w:pPr>
      <w:r w:rsidRPr="00895F39">
        <w:rPr>
          <w:rFonts w:ascii="Arial" w:hAnsi="Arial" w:cs="Arial"/>
          <w:b/>
          <w:sz w:val="20"/>
        </w:rPr>
        <w:t>8. Состояние транспорта</w:t>
      </w:r>
    </w:p>
    <w:p w:rsidR="00134E3D" w:rsidRPr="00895F39" w:rsidRDefault="00134E3D" w:rsidP="00134E3D">
      <w:pPr>
        <w:jc w:val="both"/>
        <w:rPr>
          <w:rFonts w:ascii="Arial" w:hAnsi="Arial" w:cs="Arial"/>
          <w:b/>
          <w:sz w:val="20"/>
          <w:szCs w:val="20"/>
        </w:rPr>
      </w:pPr>
      <w:r w:rsidRPr="00895F39">
        <w:rPr>
          <w:rFonts w:ascii="Arial" w:hAnsi="Arial" w:cs="Arial"/>
          <w:sz w:val="20"/>
          <w:szCs w:val="20"/>
        </w:rPr>
        <w:t xml:space="preserve">            Протяжённость внутрипоселковых дорог составляет </w:t>
      </w:r>
      <w:smartTag w:uri="urn:schemas-microsoft-com:office:smarttags" w:element="metricconverter">
        <w:smartTagPr>
          <w:attr w:name="ProductID" w:val="27,98 км"/>
        </w:smartTagPr>
        <w:r w:rsidRPr="00895F39">
          <w:rPr>
            <w:rFonts w:ascii="Arial" w:hAnsi="Arial" w:cs="Arial"/>
            <w:sz w:val="20"/>
            <w:szCs w:val="20"/>
          </w:rPr>
          <w:t>27,98 км</w:t>
        </w:r>
      </w:smartTag>
      <w:r w:rsidRPr="00895F39">
        <w:rPr>
          <w:rFonts w:ascii="Arial" w:hAnsi="Arial" w:cs="Arial"/>
          <w:sz w:val="20"/>
          <w:szCs w:val="20"/>
        </w:rPr>
        <w:t xml:space="preserve">. Из них 5 % - дороги с асфальтобетонным покрытием (это участок в </w:t>
      </w:r>
      <w:smartTag w:uri="urn:schemas-microsoft-com:office:smarttags" w:element="metricconverter">
        <w:smartTagPr>
          <w:attr w:name="ProductID" w:val="1 км"/>
        </w:smartTagPr>
        <w:r w:rsidRPr="00895F39">
          <w:rPr>
            <w:rFonts w:ascii="Arial" w:hAnsi="Arial" w:cs="Arial"/>
            <w:sz w:val="20"/>
            <w:szCs w:val="20"/>
          </w:rPr>
          <w:t>1 км</w:t>
        </w:r>
      </w:smartTag>
      <w:r w:rsidRPr="00895F39">
        <w:rPr>
          <w:rFonts w:ascii="Arial" w:hAnsi="Arial" w:cs="Arial"/>
          <w:sz w:val="20"/>
          <w:szCs w:val="20"/>
        </w:rPr>
        <w:t>, проходящий через Чугунку. 17,5 % дорог – гравийные. И самую большую долю занимают грунтовые дороги. Данный тип дороги в большей степени подвержен разрушению в результате погодных условий. Внутрипоселковые дороги нуждаются в ремонте и постоянном обслуживании.</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В настоящее время наиболее востребованным в муниципальном образовании является автомобильный транспорт, что подтверждается ежегодным ростом числа автомобилей и количества перевезённых грузов. Пассажирскими перевозками занимаются предприятия района, индивидуальные предприниматели.</w:t>
      </w:r>
    </w:p>
    <w:p w:rsidR="00134E3D" w:rsidRPr="00895F39" w:rsidRDefault="00134E3D" w:rsidP="00134E3D">
      <w:pPr>
        <w:ind w:firstLine="360"/>
        <w:jc w:val="both"/>
        <w:outlineLvl w:val="0"/>
        <w:rPr>
          <w:rFonts w:ascii="Arial" w:hAnsi="Arial" w:cs="Arial"/>
          <w:b/>
          <w:bCs/>
          <w:sz w:val="20"/>
          <w:szCs w:val="20"/>
        </w:rPr>
      </w:pPr>
      <w:r w:rsidRPr="00895F39">
        <w:rPr>
          <w:rFonts w:ascii="Arial" w:hAnsi="Arial" w:cs="Arial"/>
          <w:b/>
          <w:bCs/>
          <w:sz w:val="20"/>
          <w:szCs w:val="20"/>
        </w:rPr>
        <w:t>9. Состояние жилищно-коммунального хозяйства</w:t>
      </w:r>
    </w:p>
    <w:p w:rsidR="00134E3D" w:rsidRPr="00895F39" w:rsidRDefault="00134E3D" w:rsidP="00134E3D">
      <w:pPr>
        <w:ind w:firstLine="360"/>
        <w:jc w:val="both"/>
        <w:rPr>
          <w:rFonts w:ascii="Arial" w:hAnsi="Arial" w:cs="Arial"/>
          <w:sz w:val="20"/>
          <w:szCs w:val="20"/>
        </w:rPr>
      </w:pPr>
      <w:r w:rsidRPr="00895F39">
        <w:rPr>
          <w:rFonts w:ascii="Arial" w:hAnsi="Arial" w:cs="Arial"/>
          <w:sz w:val="20"/>
          <w:szCs w:val="20"/>
        </w:rPr>
        <w:t xml:space="preserve">    В 2020 году </w:t>
      </w:r>
      <w:r w:rsidRPr="00895F39">
        <w:rPr>
          <w:rFonts w:ascii="Arial" w:eastAsia="Arial Unicode MS" w:hAnsi="Arial" w:cs="Arial"/>
          <w:sz w:val="20"/>
          <w:szCs w:val="20"/>
        </w:rPr>
        <w:t>жилищное строительство на территории поселения не осуществлялось.</w:t>
      </w:r>
      <w:r w:rsidRPr="00895F39">
        <w:rPr>
          <w:rFonts w:ascii="Arial" w:hAnsi="Arial" w:cs="Arial"/>
          <w:sz w:val="20"/>
          <w:szCs w:val="20"/>
        </w:rPr>
        <w:t xml:space="preserve"> Основная часть жилого фонда является неблагоустроенной. Площадь муниципального жилого фонда на конец 2018 года  составила 28,3 тыс. </w:t>
      </w:r>
      <w:r w:rsidR="00924A5E">
        <w:rPr>
          <w:rFonts w:ascii="Arial" w:hAnsi="Arial" w:cs="Arial"/>
          <w:sz w:val="20"/>
          <w:szCs w:val="20"/>
        </w:rPr>
        <w:pgNum/>
      </w:r>
      <w:r w:rsidR="00924A5E">
        <w:rPr>
          <w:rFonts w:ascii="Arial" w:hAnsi="Arial" w:cs="Arial"/>
          <w:sz w:val="20"/>
          <w:szCs w:val="20"/>
        </w:rPr>
        <w:t>В</w:t>
      </w:r>
      <w:r w:rsidRPr="00895F39">
        <w:rPr>
          <w:rFonts w:ascii="Arial" w:hAnsi="Arial" w:cs="Arial"/>
          <w:sz w:val="20"/>
          <w:szCs w:val="20"/>
        </w:rPr>
        <w:t>.м. Большая часть жилого муниципального фонда находится в ветхом состоянии. Кроме того значительная часть ветхого жилого фонда не оформлена соответствующим образом, а значит не является официально признанным.</w:t>
      </w:r>
    </w:p>
    <w:p w:rsidR="00134E3D" w:rsidRPr="00895F39" w:rsidRDefault="00134E3D" w:rsidP="00134E3D">
      <w:pPr>
        <w:pStyle w:val="21"/>
        <w:spacing w:line="240" w:lineRule="auto"/>
        <w:ind w:right="-107" w:firstLine="709"/>
        <w:jc w:val="both"/>
        <w:rPr>
          <w:rFonts w:ascii="Arial" w:hAnsi="Arial" w:cs="Arial"/>
          <w:sz w:val="20"/>
          <w:szCs w:val="20"/>
        </w:rPr>
      </w:pPr>
      <w:r w:rsidRPr="00895F39">
        <w:rPr>
          <w:rFonts w:ascii="Arial" w:hAnsi="Arial" w:cs="Arial"/>
          <w:sz w:val="20"/>
          <w:szCs w:val="20"/>
        </w:rPr>
        <w:t>Значительно изношены и инженерные коммуникации. Доля ветхих тепло- и водопроводных сетей составляет более 80%. Такая картина сложилась в результате  недостаточности средств для приведения объектов коммунального хозяйства в нормативное состояние.</w:t>
      </w:r>
    </w:p>
    <w:p w:rsidR="00134E3D" w:rsidRPr="00895F39" w:rsidRDefault="00134E3D" w:rsidP="00134E3D">
      <w:pPr>
        <w:pStyle w:val="a7"/>
        <w:ind w:firstLine="360"/>
        <w:jc w:val="both"/>
        <w:outlineLvl w:val="0"/>
        <w:rPr>
          <w:rFonts w:ascii="Arial" w:hAnsi="Arial" w:cs="Arial"/>
          <w:b/>
          <w:bCs/>
          <w:sz w:val="20"/>
          <w:szCs w:val="20"/>
        </w:rPr>
      </w:pPr>
      <w:r w:rsidRPr="00895F39">
        <w:rPr>
          <w:rFonts w:ascii="Arial" w:hAnsi="Arial" w:cs="Arial"/>
          <w:b/>
          <w:bCs/>
          <w:sz w:val="20"/>
          <w:szCs w:val="20"/>
        </w:rPr>
        <w:t>10. Использование муниципального имущества</w:t>
      </w:r>
    </w:p>
    <w:p w:rsidR="00134E3D" w:rsidRPr="00895F39" w:rsidRDefault="00134E3D" w:rsidP="00134E3D">
      <w:pPr>
        <w:ind w:firstLine="360"/>
        <w:jc w:val="both"/>
        <w:rPr>
          <w:rFonts w:ascii="Arial" w:hAnsi="Arial" w:cs="Arial"/>
          <w:sz w:val="20"/>
          <w:szCs w:val="20"/>
        </w:rPr>
      </w:pPr>
      <w:r w:rsidRPr="00895F39">
        <w:rPr>
          <w:rFonts w:ascii="Arial" w:hAnsi="Arial" w:cs="Arial"/>
          <w:sz w:val="20"/>
          <w:szCs w:val="20"/>
        </w:rPr>
        <w:t xml:space="preserve">     Перечень имущества, закрепленного за поселением, в общем, соответствует перечню вопросов местного значения, определенному действующим законодательством. Имущество, находящееся в муниципальной собственности, закреплённое за учреждениями на праве оперативного управления и за предприятиями на праве хозяйственного ведения, используется в соответствии с его назначением и </w:t>
      </w:r>
      <w:r w:rsidRPr="00895F39">
        <w:rPr>
          <w:rFonts w:ascii="Arial" w:hAnsi="Arial" w:cs="Arial"/>
          <w:sz w:val="20"/>
          <w:szCs w:val="20"/>
        </w:rPr>
        <w:lastRenderedPageBreak/>
        <w:t>уставными целями деятельности учреждений и предприятий. Муниципальное имущество в целях эффективного использования сдаётся в аренду в соответствии с Гражданским Кодексом РФ и Положением о порядке управления и распоряжения имуществом, его приватизации и использования доходов от приватизации и использования имущества, находящегося в собственности муниципального образования «Саровское сельское поселение».</w:t>
      </w:r>
    </w:p>
    <w:p w:rsidR="00134E3D" w:rsidRPr="00895F39" w:rsidRDefault="00134E3D" w:rsidP="00134E3D">
      <w:pPr>
        <w:pStyle w:val="21"/>
        <w:spacing w:line="240" w:lineRule="auto"/>
        <w:ind w:firstLine="360"/>
        <w:jc w:val="both"/>
        <w:outlineLvl w:val="0"/>
        <w:rPr>
          <w:rFonts w:ascii="Arial" w:hAnsi="Arial" w:cs="Arial"/>
          <w:b/>
          <w:bCs/>
          <w:sz w:val="20"/>
          <w:szCs w:val="20"/>
        </w:rPr>
      </w:pPr>
      <w:r w:rsidRPr="00895F39">
        <w:rPr>
          <w:rFonts w:ascii="Arial" w:hAnsi="Arial" w:cs="Arial"/>
          <w:b/>
          <w:bCs/>
          <w:sz w:val="20"/>
          <w:szCs w:val="20"/>
        </w:rPr>
        <w:t>11. Развитие территории</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Территория Саровского сельского поселения составляет 32565 га, из них земли сельскохозяйственного назначения составляют 12012 га, земли лесного фонда 10196 га, земли водного фонда 1670 га, земли запаса 8230 га.</w:t>
      </w:r>
    </w:p>
    <w:p w:rsidR="00134E3D" w:rsidRPr="00895F39" w:rsidRDefault="00134E3D" w:rsidP="00134E3D">
      <w:pPr>
        <w:ind w:firstLine="360"/>
        <w:jc w:val="both"/>
        <w:outlineLvl w:val="0"/>
        <w:rPr>
          <w:rFonts w:ascii="Arial" w:hAnsi="Arial" w:cs="Arial"/>
          <w:b/>
          <w:bCs/>
          <w:sz w:val="20"/>
          <w:szCs w:val="20"/>
        </w:rPr>
      </w:pPr>
      <w:r w:rsidRPr="00895F39">
        <w:rPr>
          <w:rFonts w:ascii="Arial" w:hAnsi="Arial" w:cs="Arial"/>
          <w:b/>
          <w:bCs/>
          <w:sz w:val="20"/>
          <w:szCs w:val="20"/>
        </w:rPr>
        <w:t>12. Функционирование органов местного самоуправления</w:t>
      </w:r>
    </w:p>
    <w:p w:rsidR="00134E3D" w:rsidRPr="00895F39" w:rsidRDefault="00134E3D" w:rsidP="00134E3D">
      <w:pPr>
        <w:pStyle w:val="a9"/>
        <w:rPr>
          <w:rFonts w:ascii="Arial" w:hAnsi="Arial" w:cs="Arial"/>
          <w:i/>
          <w:iCs/>
          <w:sz w:val="20"/>
          <w:szCs w:val="20"/>
        </w:rPr>
      </w:pPr>
      <w:r w:rsidRPr="00895F39">
        <w:rPr>
          <w:rFonts w:ascii="Arial" w:hAnsi="Arial" w:cs="Arial"/>
          <w:i/>
          <w:iCs/>
          <w:sz w:val="20"/>
          <w:szCs w:val="20"/>
        </w:rPr>
        <w:t xml:space="preserve">Численность работников органов местного самоуправления муниципального образования «Саровское сельское поселение» составляет 11 человек, из них 4 – муниципальные служащих. </w:t>
      </w:r>
    </w:p>
    <w:p w:rsidR="00134E3D" w:rsidRPr="00895F39" w:rsidRDefault="00134E3D" w:rsidP="00134E3D">
      <w:pPr>
        <w:shd w:val="clear" w:color="auto" w:fill="FFFFFF"/>
        <w:autoSpaceDE w:val="0"/>
        <w:autoSpaceDN w:val="0"/>
        <w:adjustRightInd w:val="0"/>
        <w:ind w:firstLine="360"/>
        <w:jc w:val="both"/>
        <w:outlineLvl w:val="0"/>
        <w:rPr>
          <w:rFonts w:ascii="Arial" w:hAnsi="Arial" w:cs="Arial"/>
          <w:b/>
          <w:bCs/>
          <w:sz w:val="20"/>
          <w:szCs w:val="20"/>
        </w:rPr>
      </w:pPr>
      <w:r w:rsidRPr="00895F39">
        <w:rPr>
          <w:rFonts w:ascii="Arial" w:hAnsi="Arial" w:cs="Arial"/>
          <w:b/>
          <w:bCs/>
          <w:sz w:val="20"/>
          <w:szCs w:val="20"/>
        </w:rPr>
        <w:t>13. Экологическое состояние поселения</w:t>
      </w:r>
    </w:p>
    <w:p w:rsidR="00134E3D" w:rsidRPr="00895F39" w:rsidRDefault="00134E3D" w:rsidP="00134E3D">
      <w:pPr>
        <w:shd w:val="clear" w:color="auto" w:fill="FFFFFF"/>
        <w:autoSpaceDE w:val="0"/>
        <w:autoSpaceDN w:val="0"/>
        <w:adjustRightInd w:val="0"/>
        <w:ind w:firstLine="708"/>
        <w:jc w:val="both"/>
        <w:rPr>
          <w:rFonts w:ascii="Arial" w:hAnsi="Arial" w:cs="Arial"/>
          <w:sz w:val="20"/>
          <w:szCs w:val="20"/>
        </w:rPr>
      </w:pPr>
      <w:r w:rsidRPr="00895F39">
        <w:rPr>
          <w:rFonts w:ascii="Arial" w:hAnsi="Arial" w:cs="Arial"/>
          <w:sz w:val="20"/>
          <w:szCs w:val="20"/>
        </w:rPr>
        <w:t xml:space="preserve">Экологическое состояние </w:t>
      </w:r>
      <w:r w:rsidRPr="00895F39">
        <w:rPr>
          <w:rFonts w:ascii="Arial" w:hAnsi="Arial" w:cs="Arial"/>
          <w:bCs/>
          <w:sz w:val="20"/>
          <w:szCs w:val="20"/>
        </w:rPr>
        <w:t>о</w:t>
      </w:r>
      <w:r w:rsidRPr="00895F39">
        <w:rPr>
          <w:rFonts w:ascii="Arial" w:hAnsi="Arial" w:cs="Arial"/>
          <w:sz w:val="20"/>
          <w:szCs w:val="20"/>
        </w:rPr>
        <w:t xml:space="preserve">пределяется как физико-географическими условиями, так и деятельностью промышленности.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Основным источником загрязнения атмосферного воздуха  являются выбросы автотранспорта. Загрязнение воздушной среды обусловлено функционированием  жилищно-коммунальных предприятий. </w:t>
      </w:r>
    </w:p>
    <w:p w:rsidR="00134E3D" w:rsidRPr="00895F39" w:rsidRDefault="00134E3D" w:rsidP="00134E3D">
      <w:pPr>
        <w:shd w:val="clear" w:color="auto" w:fill="FFFFFF"/>
        <w:ind w:firstLine="720"/>
        <w:jc w:val="both"/>
        <w:rPr>
          <w:rFonts w:ascii="Arial" w:hAnsi="Arial" w:cs="Arial"/>
          <w:sz w:val="20"/>
          <w:szCs w:val="20"/>
        </w:rPr>
      </w:pPr>
      <w:r w:rsidRPr="00895F39">
        <w:rPr>
          <w:rFonts w:ascii="Arial" w:hAnsi="Arial" w:cs="Arial"/>
          <w:sz w:val="20"/>
          <w:szCs w:val="20"/>
        </w:rPr>
        <w:t xml:space="preserve">На территории муниципального образования отсутствуют полигоны твердых бытовых отходов. </w:t>
      </w:r>
    </w:p>
    <w:p w:rsidR="00134E3D" w:rsidRPr="00895F39" w:rsidRDefault="00134E3D" w:rsidP="00134E3D">
      <w:pPr>
        <w:pStyle w:val="a7"/>
        <w:ind w:firstLine="360"/>
        <w:jc w:val="both"/>
        <w:outlineLvl w:val="0"/>
        <w:rPr>
          <w:rFonts w:ascii="Arial" w:hAnsi="Arial" w:cs="Arial"/>
          <w:b/>
          <w:bCs/>
          <w:sz w:val="20"/>
          <w:szCs w:val="20"/>
        </w:rPr>
      </w:pPr>
      <w:r w:rsidRPr="00895F39">
        <w:rPr>
          <w:rFonts w:ascii="Arial" w:hAnsi="Arial" w:cs="Arial"/>
          <w:b/>
          <w:bCs/>
          <w:sz w:val="20"/>
          <w:szCs w:val="20"/>
          <w:lang w:val="en-US"/>
        </w:rPr>
        <w:t>II</w:t>
      </w:r>
      <w:r w:rsidRPr="00895F39">
        <w:rPr>
          <w:rFonts w:ascii="Arial" w:hAnsi="Arial" w:cs="Arial"/>
          <w:b/>
          <w:bCs/>
          <w:sz w:val="20"/>
          <w:szCs w:val="20"/>
        </w:rPr>
        <w:t>. Прогнозный период</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В среднесрочной перспективе развитию рынка труда и повышению уровня занятости населения будет способствовать развитие малого предпринимательства. В связи с этим, предстоит решение задач, таких как сохранение и создание рабочих мест, обеспечение социальных гарантий работающим. Все это позволит снять социальную напряженность.</w:t>
      </w:r>
    </w:p>
    <w:p w:rsidR="00134E3D" w:rsidRPr="00895F39" w:rsidRDefault="00134E3D" w:rsidP="00134E3D">
      <w:pPr>
        <w:ind w:firstLine="708"/>
        <w:jc w:val="both"/>
        <w:rPr>
          <w:rFonts w:ascii="Arial" w:hAnsi="Arial" w:cs="Arial"/>
          <w:b/>
          <w:bCs/>
          <w:sz w:val="20"/>
          <w:szCs w:val="20"/>
        </w:rPr>
      </w:pPr>
      <w:r w:rsidRPr="00895F39">
        <w:rPr>
          <w:rFonts w:ascii="Arial" w:hAnsi="Arial" w:cs="Arial"/>
          <w:iCs/>
          <w:sz w:val="20"/>
          <w:szCs w:val="20"/>
        </w:rPr>
        <w:t xml:space="preserve">В связи с происходящими социально-экономическими процессами пересмотрен прогноз численности постоянного населения  в сторону дальнейшего сокращения и, прежде всего, в части механического движения, причём, как по реалистичному, так и по оптимистичному вариантам. Сокращение численности населения  планируется даже несмотря на успешную реализацию демографических программ по стимулированию рождаемости и сокращению смертности, поскольку одним из важных аспектов остаётся проблема старения населения и сокращения численности населения в трудоспособном возрасте. Привлечение молодых специалистов возможно при условии гарантированного достойного заработка и решения жилищного вопроса. Доля трудоспособного населения на прогнозный период будет незначительно снижаться, а доля населения младше трудоспособного возраста </w:t>
      </w:r>
      <w:r w:rsidR="00924A5E">
        <w:rPr>
          <w:rFonts w:ascii="Arial" w:hAnsi="Arial" w:cs="Arial"/>
          <w:iCs/>
          <w:sz w:val="20"/>
          <w:szCs w:val="20"/>
        </w:rPr>
        <w:t>–</w:t>
      </w:r>
      <w:r w:rsidRPr="00895F39">
        <w:rPr>
          <w:rFonts w:ascii="Arial" w:hAnsi="Arial" w:cs="Arial"/>
          <w:iCs/>
          <w:sz w:val="20"/>
          <w:szCs w:val="20"/>
        </w:rPr>
        <w:t xml:space="preserve"> увеличиваться. Женское население превышает мужское в общей численности поселения и половозрастная структура в дальнейшем останется на этом же уровне. </w:t>
      </w:r>
      <w:r w:rsidRPr="00895F39">
        <w:rPr>
          <w:rFonts w:ascii="Arial" w:hAnsi="Arial" w:cs="Arial"/>
          <w:sz w:val="20"/>
          <w:szCs w:val="20"/>
        </w:rPr>
        <w:t xml:space="preserve"> </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Развитие сельского хозяйства на текущий и прогнозные годы будет происходить, в основном, в личных подсобных хозяйствах и крестьянско-фермерских хозяйствах. </w:t>
      </w:r>
    </w:p>
    <w:p w:rsidR="00134E3D" w:rsidRPr="00895F39" w:rsidRDefault="00134E3D" w:rsidP="00134E3D">
      <w:pPr>
        <w:rPr>
          <w:rFonts w:ascii="Arial" w:hAnsi="Arial" w:cs="Arial"/>
          <w:sz w:val="20"/>
          <w:szCs w:val="20"/>
        </w:rPr>
      </w:pPr>
      <w:r w:rsidRPr="00895F39">
        <w:rPr>
          <w:rFonts w:ascii="Arial" w:hAnsi="Arial" w:cs="Arial"/>
          <w:sz w:val="20"/>
          <w:szCs w:val="20"/>
        </w:rPr>
        <w:tab/>
        <w:t>В структуре развития отраслей материального производства на прогнозный период существенных изменений не произойдет. Наибольшее число хозяйствующих субъектов сосредоточено в розничной торговле.</w:t>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 xml:space="preserve">Изменения площади земельных участков, предоставленных юридическим лицам в пользование или в аренду в прогнозном периоде обусловлены переоформлением в соответствии с действующим земельным законодательством права постоянного (бессрочного) пользования земельными участками на право их аренды или приобретения их в собственность. </w:t>
      </w:r>
    </w:p>
    <w:p w:rsidR="00134E3D" w:rsidRPr="00895F39" w:rsidRDefault="00134E3D" w:rsidP="00134E3D">
      <w:pPr>
        <w:ind w:firstLine="720"/>
        <w:jc w:val="both"/>
        <w:rPr>
          <w:rFonts w:ascii="Arial" w:hAnsi="Arial" w:cs="Arial"/>
          <w:sz w:val="20"/>
          <w:szCs w:val="20"/>
        </w:rPr>
      </w:pPr>
      <w:r w:rsidRPr="00895F39">
        <w:rPr>
          <w:rFonts w:ascii="Arial" w:hAnsi="Arial" w:cs="Arial"/>
          <w:sz w:val="20"/>
          <w:szCs w:val="20"/>
        </w:rPr>
        <w:lastRenderedPageBreak/>
        <w:t xml:space="preserve">Финансовые ресурсы, необходимые для реализации мероприятий по решению социально-экономических задач на территории муниципального образования ограничены. Без помощи бюджетов других уровней бюджетной системы местный бюджет не способен реализовать все необходимые мероприятия. </w:t>
      </w:r>
      <w:r w:rsidRPr="00895F39">
        <w:rPr>
          <w:rFonts w:ascii="Arial" w:hAnsi="Arial" w:cs="Arial"/>
          <w:sz w:val="20"/>
          <w:szCs w:val="20"/>
        </w:rPr>
        <w:tab/>
      </w:r>
    </w:p>
    <w:p w:rsidR="00134E3D" w:rsidRPr="00895F39" w:rsidRDefault="00134E3D" w:rsidP="00134E3D">
      <w:pPr>
        <w:ind w:firstLine="708"/>
        <w:jc w:val="both"/>
        <w:rPr>
          <w:rFonts w:ascii="Arial" w:hAnsi="Arial" w:cs="Arial"/>
          <w:sz w:val="20"/>
          <w:szCs w:val="20"/>
        </w:rPr>
      </w:pPr>
      <w:r w:rsidRPr="00895F39">
        <w:rPr>
          <w:rFonts w:ascii="Arial" w:hAnsi="Arial" w:cs="Arial"/>
          <w:sz w:val="20"/>
          <w:szCs w:val="20"/>
        </w:rPr>
        <w:t>К мероприятиям по регулированию земельных отношений на муниципальном уровне, осуществляющимся и планируемым на территории муниципального образования можно отнести следующие:</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проведение работ по обследованию земельных участков с целью выявления землепользователей, не оформивших документы на землю;</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проведение комплекса землеустроительных работ по межеванию земельных участков под объектами муниципальной собственности;</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проведение работ по актуализации результатов государственной кадастровой оценке земель;</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проведение работ по идентификации сведений плательщиков земельного налога;</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инвентаризация сведений  плательщиков земельного налога по данным ФГУ «Земельная кадастровая палата»;</w:t>
      </w:r>
    </w:p>
    <w:p w:rsidR="00134E3D" w:rsidRPr="00895F39" w:rsidRDefault="00134E3D" w:rsidP="00134E3D">
      <w:pPr>
        <w:numPr>
          <w:ilvl w:val="0"/>
          <w:numId w:val="1"/>
        </w:numPr>
        <w:spacing w:after="0" w:line="240" w:lineRule="auto"/>
        <w:jc w:val="both"/>
        <w:rPr>
          <w:rFonts w:ascii="Arial" w:hAnsi="Arial" w:cs="Arial"/>
          <w:sz w:val="20"/>
          <w:szCs w:val="20"/>
        </w:rPr>
      </w:pPr>
      <w:r w:rsidRPr="00895F39">
        <w:rPr>
          <w:rFonts w:ascii="Arial" w:hAnsi="Arial" w:cs="Arial"/>
          <w:sz w:val="20"/>
          <w:szCs w:val="20"/>
        </w:rPr>
        <w:t>проведение работ по установлению (уточнению) черты населенных пунктов;</w:t>
      </w:r>
    </w:p>
    <w:p w:rsidR="00134E3D" w:rsidRPr="00895F39" w:rsidRDefault="00134E3D" w:rsidP="00134E3D">
      <w:pPr>
        <w:pStyle w:val="a7"/>
        <w:ind w:firstLine="720"/>
        <w:jc w:val="both"/>
        <w:rPr>
          <w:rFonts w:ascii="Arial" w:hAnsi="Arial" w:cs="Arial"/>
          <w:color w:val="1E1E1E"/>
          <w:sz w:val="20"/>
          <w:szCs w:val="20"/>
        </w:rPr>
      </w:pPr>
      <w:r w:rsidRPr="00895F39">
        <w:rPr>
          <w:rFonts w:ascii="Arial" w:hAnsi="Arial" w:cs="Arial"/>
          <w:color w:val="1E1E1E"/>
          <w:sz w:val="20"/>
          <w:szCs w:val="20"/>
        </w:rPr>
        <w:t xml:space="preserve">Работа администрации муниципального образования  «Саровское сельское поселение»  совместно с руководителями организаций и учреждений, предпринимателями будет направлена на сосредоточение усилий в решении главных задач: совершенствования системы местного самоуправления, обеспечение равного доступа жителей  населения к социальным услугам, </w:t>
      </w:r>
      <w:r w:rsidRPr="00895F39">
        <w:rPr>
          <w:rFonts w:ascii="Arial" w:hAnsi="Arial" w:cs="Arial"/>
          <w:sz w:val="20"/>
          <w:szCs w:val="20"/>
        </w:rPr>
        <w:t>повышение их качества; модернизация социальной, инженерной и дорожной инфраструктуры; обеспечение сбалансированности и устойчивости бюджетной системы муниципального образования «Саровское сельское поселение», обеспечение режима эффективного и экономного расходования средств, в том числе за счет оптимизации расходов на содержание органов власти,</w:t>
      </w:r>
      <w:r w:rsidRPr="00895F39">
        <w:rPr>
          <w:rFonts w:ascii="Arial" w:hAnsi="Arial" w:cs="Arial"/>
          <w:color w:val="1E1E1E"/>
          <w:sz w:val="20"/>
          <w:szCs w:val="20"/>
        </w:rPr>
        <w:t xml:space="preserve"> формирования здорового образа жизни населения.</w:t>
      </w:r>
    </w:p>
    <w:p w:rsidR="00134E3D" w:rsidRPr="00895F39" w:rsidRDefault="00134E3D" w:rsidP="00134E3D">
      <w:pPr>
        <w:pStyle w:val="a7"/>
        <w:ind w:firstLine="720"/>
        <w:jc w:val="both"/>
        <w:rPr>
          <w:rFonts w:ascii="Arial" w:hAnsi="Arial" w:cs="Arial"/>
          <w:sz w:val="20"/>
          <w:szCs w:val="20"/>
        </w:rPr>
      </w:pPr>
    </w:p>
    <w:p w:rsidR="00134E3D" w:rsidRDefault="00134E3D" w:rsidP="00716BAE">
      <w:pPr>
        <w:tabs>
          <w:tab w:val="left" w:pos="6840"/>
        </w:tabs>
        <w:rPr>
          <w:rFonts w:ascii="Arial" w:hAnsi="Arial" w:cs="Arial"/>
          <w:sz w:val="20"/>
          <w:szCs w:val="20"/>
        </w:rPr>
      </w:pPr>
    </w:p>
    <w:p w:rsidR="00895F39" w:rsidRDefault="00895F39" w:rsidP="00716BAE">
      <w:pPr>
        <w:tabs>
          <w:tab w:val="left" w:pos="6840"/>
        </w:tabs>
        <w:rPr>
          <w:rFonts w:ascii="Arial" w:hAnsi="Arial" w:cs="Arial"/>
          <w:sz w:val="20"/>
          <w:szCs w:val="20"/>
        </w:rPr>
      </w:pPr>
    </w:p>
    <w:p w:rsidR="00895F39" w:rsidRDefault="00924A5E" w:rsidP="00924A5E">
      <w:pPr>
        <w:tabs>
          <w:tab w:val="left" w:pos="6840"/>
        </w:tabs>
        <w:jc w:val="right"/>
        <w:rPr>
          <w:rFonts w:ascii="Arial" w:hAnsi="Arial" w:cs="Arial"/>
          <w:sz w:val="20"/>
          <w:szCs w:val="20"/>
        </w:rPr>
      </w:pPr>
      <w:r>
        <w:rPr>
          <w:rFonts w:ascii="Arial" w:hAnsi="Arial" w:cs="Arial"/>
          <w:sz w:val="20"/>
          <w:szCs w:val="20"/>
        </w:rPr>
        <w:t>Приложение 2</w:t>
      </w:r>
    </w:p>
    <w:tbl>
      <w:tblPr>
        <w:tblW w:w="13182" w:type="dxa"/>
        <w:tblInd w:w="-459" w:type="dxa"/>
        <w:tblLayout w:type="fixed"/>
        <w:tblLook w:val="04A0"/>
      </w:tblPr>
      <w:tblGrid>
        <w:gridCol w:w="1985"/>
        <w:gridCol w:w="13"/>
        <w:gridCol w:w="425"/>
        <w:gridCol w:w="709"/>
        <w:gridCol w:w="129"/>
        <w:gridCol w:w="13"/>
        <w:gridCol w:w="425"/>
        <w:gridCol w:w="554"/>
        <w:gridCol w:w="13"/>
        <w:gridCol w:w="1121"/>
        <w:gridCol w:w="992"/>
        <w:gridCol w:w="992"/>
        <w:gridCol w:w="851"/>
        <w:gridCol w:w="816"/>
        <w:gridCol w:w="34"/>
        <w:gridCol w:w="1134"/>
        <w:gridCol w:w="992"/>
        <w:gridCol w:w="992"/>
        <w:gridCol w:w="992"/>
      </w:tblGrid>
      <w:tr w:rsidR="00895F39" w:rsidRPr="00895F39" w:rsidTr="003A7986">
        <w:trPr>
          <w:gridAfter w:val="3"/>
          <w:wAfter w:w="2976" w:type="dxa"/>
          <w:trHeight w:val="465"/>
        </w:trPr>
        <w:tc>
          <w:tcPr>
            <w:tcW w:w="2423" w:type="dxa"/>
            <w:gridSpan w:val="3"/>
            <w:tcBorders>
              <w:top w:val="nil"/>
              <w:left w:val="nil"/>
              <w:bottom w:val="nil"/>
              <w:right w:val="nil"/>
            </w:tcBorders>
            <w:shd w:val="clear" w:color="auto" w:fill="auto"/>
            <w:vAlign w:val="center"/>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bookmarkStart w:id="0" w:name="RANGE!A1:I158"/>
            <w:bookmarkEnd w:id="0"/>
          </w:p>
        </w:tc>
        <w:tc>
          <w:tcPr>
            <w:tcW w:w="1276" w:type="dxa"/>
            <w:gridSpan w:val="4"/>
            <w:tcBorders>
              <w:top w:val="nil"/>
              <w:left w:val="nil"/>
              <w:bottom w:val="nil"/>
              <w:right w:val="nil"/>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p>
        </w:tc>
        <w:tc>
          <w:tcPr>
            <w:tcW w:w="554" w:type="dxa"/>
            <w:tcBorders>
              <w:top w:val="nil"/>
              <w:left w:val="nil"/>
              <w:bottom w:val="nil"/>
              <w:right w:val="nil"/>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p>
        </w:tc>
        <w:tc>
          <w:tcPr>
            <w:tcW w:w="1134" w:type="dxa"/>
            <w:gridSpan w:val="2"/>
            <w:tcBorders>
              <w:top w:val="nil"/>
              <w:left w:val="nil"/>
              <w:bottom w:val="nil"/>
              <w:right w:val="nil"/>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p>
        </w:tc>
        <w:tc>
          <w:tcPr>
            <w:tcW w:w="851" w:type="dxa"/>
            <w:tcBorders>
              <w:top w:val="nil"/>
              <w:left w:val="nil"/>
              <w:bottom w:val="nil"/>
              <w:right w:val="nil"/>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p>
        </w:tc>
        <w:tc>
          <w:tcPr>
            <w:tcW w:w="850" w:type="dxa"/>
            <w:gridSpan w:val="2"/>
            <w:tcBorders>
              <w:top w:val="nil"/>
              <w:left w:val="nil"/>
              <w:bottom w:val="nil"/>
              <w:right w:val="nil"/>
            </w:tcBorders>
            <w:shd w:val="clear" w:color="auto" w:fill="auto"/>
            <w:noWrap/>
            <w:vAlign w:val="bottom"/>
            <w:hideMark/>
          </w:tcPr>
          <w:p w:rsidR="00895F39" w:rsidRPr="00895F39" w:rsidRDefault="00895F39" w:rsidP="00895F39">
            <w:pPr>
              <w:spacing w:after="0" w:line="240" w:lineRule="auto"/>
              <w:rPr>
                <w:rFonts w:ascii="Arial CYR" w:eastAsia="Times New Roman" w:hAnsi="Arial CYR" w:cs="Times New Roman"/>
                <w:sz w:val="20"/>
                <w:szCs w:val="20"/>
              </w:rPr>
            </w:pPr>
          </w:p>
        </w:tc>
        <w:tc>
          <w:tcPr>
            <w:tcW w:w="1134" w:type="dxa"/>
            <w:tcBorders>
              <w:top w:val="nil"/>
              <w:left w:val="nil"/>
              <w:bottom w:val="nil"/>
              <w:right w:val="nil"/>
            </w:tcBorders>
            <w:shd w:val="clear" w:color="auto" w:fill="auto"/>
            <w:noWrap/>
            <w:vAlign w:val="center"/>
            <w:hideMark/>
          </w:tcPr>
          <w:p w:rsidR="00895F39" w:rsidRPr="00895F39" w:rsidRDefault="00895F39" w:rsidP="00895F39">
            <w:pPr>
              <w:spacing w:after="0" w:line="240" w:lineRule="auto"/>
              <w:jc w:val="right"/>
              <w:rPr>
                <w:rFonts w:ascii="Times New Roman CYR" w:eastAsia="Times New Roman" w:hAnsi="Times New Roman CYR" w:cs="Times New Roman CYR"/>
                <w:i/>
                <w:iCs/>
                <w:sz w:val="36"/>
                <w:szCs w:val="36"/>
              </w:rPr>
            </w:pPr>
          </w:p>
        </w:tc>
      </w:tr>
      <w:tr w:rsidR="00895F39" w:rsidRPr="00895F39" w:rsidTr="003A7986">
        <w:trPr>
          <w:gridAfter w:val="3"/>
          <w:wAfter w:w="2976" w:type="dxa"/>
          <w:trHeight w:val="810"/>
        </w:trPr>
        <w:tc>
          <w:tcPr>
            <w:tcW w:w="10206" w:type="dxa"/>
            <w:gridSpan w:val="16"/>
            <w:tcBorders>
              <w:top w:val="nil"/>
              <w:left w:val="nil"/>
              <w:bottom w:val="nil"/>
              <w:right w:val="nil"/>
            </w:tcBorders>
            <w:shd w:val="clear" w:color="auto" w:fill="auto"/>
            <w:vAlign w:val="center"/>
            <w:hideMark/>
          </w:tcPr>
          <w:p w:rsidR="00895F39" w:rsidRPr="00895F39" w:rsidRDefault="00924A5E" w:rsidP="00895F3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895F39" w:rsidRPr="00895F39">
              <w:rPr>
                <w:rFonts w:ascii="Times New Roman" w:eastAsia="Times New Roman" w:hAnsi="Times New Roman" w:cs="Times New Roman"/>
                <w:b/>
                <w:bCs/>
                <w:sz w:val="20"/>
                <w:szCs w:val="20"/>
              </w:rPr>
              <w:t xml:space="preserve">Показатели прогноза социально-экономического развития                                                                    Саровского сельского поселения Колпашевского района Томской области </w:t>
            </w:r>
          </w:p>
        </w:tc>
      </w:tr>
      <w:tr w:rsidR="00895F39" w:rsidRPr="00895F39" w:rsidTr="003A7986">
        <w:trPr>
          <w:gridAfter w:val="3"/>
          <w:wAfter w:w="2976" w:type="dxa"/>
          <w:trHeight w:val="570"/>
        </w:trPr>
        <w:tc>
          <w:tcPr>
            <w:tcW w:w="10206" w:type="dxa"/>
            <w:gridSpan w:val="16"/>
            <w:tcBorders>
              <w:top w:val="nil"/>
              <w:left w:val="nil"/>
              <w:bottom w:val="nil"/>
              <w:right w:val="nil"/>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на 2021-2023 гг.</w:t>
            </w:r>
          </w:p>
        </w:tc>
      </w:tr>
      <w:tr w:rsidR="00895F39" w:rsidRPr="00895F39" w:rsidTr="003A7986">
        <w:trPr>
          <w:gridAfter w:val="3"/>
          <w:wAfter w:w="2976" w:type="dxa"/>
          <w:trHeight w:val="750"/>
        </w:trPr>
        <w:tc>
          <w:tcPr>
            <w:tcW w:w="199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Показатели</w:t>
            </w:r>
          </w:p>
        </w:tc>
        <w:tc>
          <w:tcPr>
            <w:tcW w:w="113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Единица измерения</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2017 год</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2018 год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2019 год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2020 год</w:t>
            </w:r>
          </w:p>
        </w:tc>
        <w:tc>
          <w:tcPr>
            <w:tcW w:w="2835" w:type="dxa"/>
            <w:gridSpan w:val="4"/>
            <w:tcBorders>
              <w:top w:val="single" w:sz="8" w:space="0" w:color="auto"/>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Плановый период</w:t>
            </w:r>
          </w:p>
        </w:tc>
      </w:tr>
      <w:tr w:rsidR="00895F39" w:rsidRPr="00895F39" w:rsidTr="003A7986">
        <w:trPr>
          <w:gridAfter w:val="3"/>
          <w:wAfter w:w="2976" w:type="dxa"/>
          <w:trHeight w:val="780"/>
        </w:trPr>
        <w:tc>
          <w:tcPr>
            <w:tcW w:w="1998" w:type="dxa"/>
            <w:gridSpan w:val="2"/>
            <w:vMerge/>
            <w:tcBorders>
              <w:top w:val="single" w:sz="8" w:space="0" w:color="auto"/>
              <w:left w:val="single" w:sz="8" w:space="0" w:color="auto"/>
              <w:bottom w:val="single" w:sz="8" w:space="0" w:color="auto"/>
              <w:right w:val="single" w:sz="8" w:space="0" w:color="auto"/>
            </w:tcBorders>
            <w:vAlign w:val="center"/>
            <w:hideMark/>
          </w:tcPr>
          <w:p w:rsidR="00895F39" w:rsidRPr="00895F39" w:rsidRDefault="00895F39" w:rsidP="00895F39">
            <w:pPr>
              <w:spacing w:after="0" w:line="240" w:lineRule="auto"/>
              <w:rPr>
                <w:rFonts w:ascii="Times New Roman" w:eastAsia="Times New Roman" w:hAnsi="Times New Roman" w:cs="Times New Roman"/>
                <w:b/>
                <w:bCs/>
                <w:sz w:val="20"/>
                <w:szCs w:val="20"/>
              </w:rPr>
            </w:pPr>
          </w:p>
        </w:tc>
        <w:tc>
          <w:tcPr>
            <w:tcW w:w="1134" w:type="dxa"/>
            <w:gridSpan w:val="2"/>
            <w:vMerge/>
            <w:tcBorders>
              <w:top w:val="single" w:sz="8" w:space="0" w:color="auto"/>
              <w:left w:val="single" w:sz="8" w:space="0" w:color="auto"/>
              <w:bottom w:val="single" w:sz="8" w:space="0" w:color="auto"/>
              <w:right w:val="single" w:sz="8" w:space="0" w:color="auto"/>
            </w:tcBorders>
            <w:vAlign w:val="center"/>
            <w:hideMark/>
          </w:tcPr>
          <w:p w:rsidR="00895F39" w:rsidRPr="00895F39" w:rsidRDefault="00895F39" w:rsidP="00895F39">
            <w:pPr>
              <w:spacing w:after="0" w:line="240" w:lineRule="auto"/>
              <w:rPr>
                <w:rFonts w:ascii="Times New Roman" w:eastAsia="Times New Roman" w:hAnsi="Times New Roman" w:cs="Times New Roman"/>
                <w:b/>
                <w:bCs/>
                <w:sz w:val="20"/>
                <w:szCs w:val="20"/>
              </w:rPr>
            </w:pP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факт</w:t>
            </w:r>
          </w:p>
        </w:tc>
        <w:tc>
          <w:tcPr>
            <w:tcW w:w="1121" w:type="dxa"/>
            <w:tcBorders>
              <w:top w:val="nil"/>
              <w:left w:val="nil"/>
              <w:bottom w:val="single" w:sz="8" w:space="0" w:color="auto"/>
              <w:right w:val="single" w:sz="8" w:space="0" w:color="auto"/>
            </w:tcBorders>
            <w:shd w:val="clear" w:color="auto" w:fill="auto"/>
            <w:noWrap/>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факт</w:t>
            </w:r>
          </w:p>
        </w:tc>
        <w:tc>
          <w:tcPr>
            <w:tcW w:w="992" w:type="dxa"/>
            <w:tcBorders>
              <w:top w:val="nil"/>
              <w:left w:val="nil"/>
              <w:bottom w:val="single" w:sz="8" w:space="0" w:color="auto"/>
              <w:right w:val="single" w:sz="8" w:space="0" w:color="auto"/>
            </w:tcBorders>
            <w:shd w:val="clear" w:color="auto" w:fill="auto"/>
            <w:noWrap/>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факт</w:t>
            </w:r>
          </w:p>
        </w:tc>
        <w:tc>
          <w:tcPr>
            <w:tcW w:w="992" w:type="dxa"/>
            <w:tcBorders>
              <w:top w:val="nil"/>
              <w:left w:val="nil"/>
              <w:bottom w:val="single" w:sz="8" w:space="0" w:color="auto"/>
              <w:right w:val="single" w:sz="8" w:space="0" w:color="auto"/>
            </w:tcBorders>
            <w:shd w:val="clear" w:color="auto" w:fill="auto"/>
            <w:noWrap/>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оценка</w:t>
            </w:r>
          </w:p>
        </w:tc>
        <w:tc>
          <w:tcPr>
            <w:tcW w:w="851" w:type="dxa"/>
            <w:tcBorders>
              <w:top w:val="nil"/>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2021 год</w:t>
            </w:r>
          </w:p>
        </w:tc>
        <w:tc>
          <w:tcPr>
            <w:tcW w:w="816" w:type="dxa"/>
            <w:tcBorders>
              <w:top w:val="nil"/>
              <w:left w:val="nil"/>
              <w:bottom w:val="single" w:sz="8" w:space="0" w:color="auto"/>
              <w:right w:val="single" w:sz="8" w:space="0" w:color="auto"/>
            </w:tcBorders>
            <w:shd w:val="clear" w:color="auto" w:fill="auto"/>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2022 год</w:t>
            </w:r>
          </w:p>
        </w:tc>
        <w:tc>
          <w:tcPr>
            <w:tcW w:w="1168" w:type="dxa"/>
            <w:gridSpan w:val="2"/>
            <w:tcBorders>
              <w:top w:val="nil"/>
              <w:left w:val="nil"/>
              <w:bottom w:val="single" w:sz="8" w:space="0" w:color="auto"/>
              <w:right w:val="single" w:sz="8" w:space="0" w:color="auto"/>
            </w:tcBorders>
            <w:shd w:val="clear" w:color="auto" w:fill="auto"/>
            <w:vAlign w:val="center"/>
            <w:hideMark/>
          </w:tcPr>
          <w:p w:rsidR="00895F39" w:rsidRPr="00895F39" w:rsidRDefault="00895F39" w:rsidP="00924A5E">
            <w:pPr>
              <w:spacing w:after="0" w:line="240" w:lineRule="auto"/>
              <w:ind w:right="283"/>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2023 год</w:t>
            </w:r>
          </w:p>
        </w:tc>
      </w:tr>
      <w:tr w:rsidR="00895F39" w:rsidRPr="00895F39" w:rsidTr="003A7986">
        <w:trPr>
          <w:gridAfter w:val="3"/>
          <w:wAfter w:w="2976" w:type="dxa"/>
          <w:trHeight w:val="375"/>
        </w:trPr>
        <w:tc>
          <w:tcPr>
            <w:tcW w:w="10206" w:type="dxa"/>
            <w:gridSpan w:val="16"/>
            <w:tcBorders>
              <w:top w:val="single" w:sz="8" w:space="0" w:color="auto"/>
              <w:left w:val="single" w:sz="8" w:space="0" w:color="auto"/>
              <w:bottom w:val="single" w:sz="4" w:space="0" w:color="auto"/>
              <w:right w:val="nil"/>
            </w:tcBorders>
            <w:shd w:val="clear" w:color="000000" w:fill="CCFFFF"/>
            <w:noWrap/>
            <w:vAlign w:val="center"/>
            <w:hideMark/>
          </w:tcPr>
          <w:p w:rsidR="00895F39" w:rsidRPr="00895F39" w:rsidRDefault="00895F39" w:rsidP="00895F39">
            <w:pPr>
              <w:spacing w:after="0" w:line="240" w:lineRule="auto"/>
              <w:jc w:val="center"/>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Потребительский рынок</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895F39" w:rsidRDefault="00895F39" w:rsidP="00895F39">
            <w:pPr>
              <w:spacing w:after="0" w:line="240" w:lineRule="auto"/>
              <w:rPr>
                <w:rFonts w:ascii="Times New Roman" w:eastAsia="Times New Roman" w:hAnsi="Times New Roman" w:cs="Times New Roman"/>
                <w:b/>
                <w:bCs/>
                <w:sz w:val="20"/>
                <w:szCs w:val="20"/>
              </w:rPr>
            </w:pPr>
            <w:r w:rsidRPr="00895F39">
              <w:rPr>
                <w:rFonts w:ascii="Times New Roman" w:eastAsia="Times New Roman" w:hAnsi="Times New Roman" w:cs="Times New Roman"/>
                <w:b/>
                <w:bCs/>
                <w:sz w:val="20"/>
                <w:szCs w:val="20"/>
              </w:rPr>
              <w:t>Оборот розничной торговли</w:t>
            </w:r>
          </w:p>
        </w:tc>
      </w:tr>
      <w:tr w:rsidR="00895F39" w:rsidRPr="00895F39" w:rsidTr="003A7986">
        <w:trPr>
          <w:gridAfter w:val="3"/>
          <w:wAfter w:w="2976" w:type="dxa"/>
          <w:trHeight w:val="510"/>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b/>
                <w:bCs/>
                <w:sz w:val="24"/>
                <w:szCs w:val="24"/>
              </w:rPr>
            </w:pPr>
            <w:r w:rsidRPr="00895F39">
              <w:rPr>
                <w:rFonts w:ascii="Times New Roman" w:eastAsia="Times New Roman" w:hAnsi="Times New Roman" w:cs="Times New Roman"/>
                <w:b/>
                <w:bCs/>
                <w:sz w:val="24"/>
                <w:szCs w:val="24"/>
              </w:rPr>
              <w:t> </w:t>
            </w:r>
          </w:p>
        </w:tc>
      </w:tr>
      <w:tr w:rsidR="00895F39" w:rsidRPr="00895F39" w:rsidTr="003A7986">
        <w:trPr>
          <w:gridAfter w:val="3"/>
          <w:wAfter w:w="2976" w:type="dxa"/>
          <w:trHeight w:val="510"/>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630"/>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Удельный вес продовольственных товаров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945"/>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Удельный вес непродовольственных товаров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Оборот общественного питания</w:t>
            </w:r>
          </w:p>
        </w:tc>
      </w:tr>
      <w:tr w:rsidR="00895F39" w:rsidRPr="00895F39" w:rsidTr="003A7986">
        <w:trPr>
          <w:gridAfter w:val="3"/>
          <w:wAfter w:w="2976" w:type="dxa"/>
          <w:trHeight w:val="510"/>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r>
      <w:tr w:rsidR="00895F39" w:rsidRPr="00895F39" w:rsidTr="003A7986">
        <w:trPr>
          <w:gridAfter w:val="3"/>
          <w:wAfter w:w="2976" w:type="dxa"/>
          <w:trHeight w:val="510"/>
        </w:trPr>
        <w:tc>
          <w:tcPr>
            <w:tcW w:w="1998" w:type="dxa"/>
            <w:gridSpan w:val="2"/>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49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Объем платных услуг населению</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850" w:type="dxa"/>
            <w:gridSpan w:val="2"/>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b/>
                <w:bCs/>
                <w:sz w:val="24"/>
                <w:szCs w:val="24"/>
              </w:rPr>
            </w:pPr>
            <w:r w:rsidRPr="00895F39">
              <w:rPr>
                <w:rFonts w:ascii="Times New Roman CYR" w:eastAsia="Times New Roman" w:hAnsi="Times New Roman CYR" w:cs="Times New Roman CYR"/>
                <w:b/>
                <w:bCs/>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Бытовые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 xml:space="preserve">Транспортные услуги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Услуги связи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Жилищные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Коммунальные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 действующих </w:t>
            </w:r>
            <w:r w:rsidRPr="003A7986">
              <w:rPr>
                <w:rFonts w:ascii="Times New Roman" w:eastAsia="Times New Roman" w:hAnsi="Times New Roman" w:cs="Times New Roman"/>
                <w:sz w:val="24"/>
                <w:szCs w:val="24"/>
              </w:rPr>
              <w:lastRenderedPageBreak/>
              <w:t>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lastRenderedPageBreak/>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Услуги учреждений культуры</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Туристские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Услуги физической культуры и спорта</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Медицинские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450"/>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Санаторно-оздоровительные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Ветеринарные услуги</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Услуги правого характера</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 действующих </w:t>
            </w:r>
            <w:r w:rsidRPr="003A7986">
              <w:rPr>
                <w:rFonts w:ascii="Times New Roman" w:eastAsia="Times New Roman" w:hAnsi="Times New Roman" w:cs="Times New Roman"/>
                <w:sz w:val="24"/>
                <w:szCs w:val="24"/>
              </w:rPr>
              <w:lastRenderedPageBreak/>
              <w:t>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lastRenderedPageBreak/>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895F39" w:rsidRPr="00895F39" w:rsidRDefault="00895F39"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Услуги в системе образования</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действующих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в сопоставимых ценах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 % к пред. году</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525"/>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895F39" w:rsidRPr="003A7986" w:rsidRDefault="00895F39" w:rsidP="00895F39">
            <w:pPr>
              <w:spacing w:after="0" w:line="240" w:lineRule="auto"/>
              <w:ind w:firstLineChars="400" w:firstLine="960"/>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 xml:space="preserve">Прочие виды услуг </w:t>
            </w:r>
          </w:p>
        </w:tc>
        <w:tc>
          <w:tcPr>
            <w:tcW w:w="1276" w:type="dxa"/>
            <w:gridSpan w:val="4"/>
            <w:tcBorders>
              <w:top w:val="nil"/>
              <w:left w:val="nil"/>
              <w:bottom w:val="single" w:sz="8"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1" w:type="dxa"/>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375"/>
        </w:trPr>
        <w:tc>
          <w:tcPr>
            <w:tcW w:w="10206" w:type="dxa"/>
            <w:gridSpan w:val="16"/>
            <w:tcBorders>
              <w:top w:val="nil"/>
              <w:left w:val="single" w:sz="8" w:space="0" w:color="auto"/>
              <w:bottom w:val="single" w:sz="4" w:space="0" w:color="auto"/>
              <w:right w:val="nil"/>
            </w:tcBorders>
            <w:shd w:val="clear" w:color="000000" w:fill="CCFFFF"/>
            <w:noWrap/>
            <w:vAlign w:val="center"/>
            <w:hideMark/>
          </w:tcPr>
          <w:p w:rsidR="00895F39" w:rsidRPr="003A7986" w:rsidRDefault="00895F39"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Рынок труда и заработной платы</w:t>
            </w:r>
          </w:p>
        </w:tc>
      </w:tr>
      <w:tr w:rsidR="00895F39"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Численность занятых в экономике (среднегодовая) - всего (по данным баланса трудовых ресурсов) </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0,200</w:t>
            </w:r>
          </w:p>
        </w:tc>
      </w:tr>
      <w:tr w:rsidR="00895F39" w:rsidRPr="00895F39" w:rsidTr="003A7986">
        <w:trPr>
          <w:gridAfter w:val="3"/>
          <w:wAfter w:w="2976" w:type="dxa"/>
          <w:trHeight w:val="450"/>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Распределение среднегодовой численности занятых в экономике по формам собственности:</w:t>
            </w:r>
          </w:p>
        </w:tc>
      </w:tr>
      <w:tr w:rsidR="00895F39"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государственная  форма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0,080</w:t>
            </w:r>
          </w:p>
        </w:tc>
      </w:tr>
      <w:tr w:rsidR="00895F39"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муниципальная форма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0,070</w:t>
            </w:r>
          </w:p>
        </w:tc>
      </w:tr>
      <w:tr w:rsidR="00895F39"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собственность общественных и религиозных организаций (объединений)</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смешанная российская форма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иностранная, совместная российская и иностранная формы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частная форма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0,030</w:t>
            </w:r>
          </w:p>
        </w:tc>
      </w:tr>
      <w:tr w:rsidR="00895F39" w:rsidRPr="00895F39" w:rsidTr="003A7986">
        <w:trPr>
          <w:gridAfter w:val="3"/>
          <w:wAfter w:w="2976" w:type="dxa"/>
          <w:trHeight w:val="315"/>
        </w:trPr>
        <w:tc>
          <w:tcPr>
            <w:tcW w:w="10206" w:type="dxa"/>
            <w:gridSpan w:val="16"/>
            <w:tcBorders>
              <w:top w:val="single" w:sz="4" w:space="0" w:color="auto"/>
              <w:left w:val="single" w:sz="8" w:space="0" w:color="auto"/>
              <w:bottom w:val="single" w:sz="4" w:space="0" w:color="auto"/>
              <w:right w:val="single" w:sz="4" w:space="0" w:color="000000"/>
            </w:tcBorders>
            <w:shd w:val="clear" w:color="auto" w:fill="auto"/>
            <w:vAlign w:val="center"/>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в том числе занятые:</w:t>
            </w:r>
          </w:p>
        </w:tc>
      </w:tr>
      <w:tr w:rsidR="00895F39"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lastRenderedPageBreak/>
              <w:t>-в крестьянских (фермерских) хозяйствах (включая наемных работников)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-на частных предприятиях</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252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xml:space="preserve">-индивидуальным трудом и по найму у </w:t>
            </w:r>
            <w:r w:rsidRPr="003A7986">
              <w:rPr>
                <w:rFonts w:ascii="Times New Roman" w:eastAsia="Times New Roman" w:hAnsi="Times New Roman" w:cs="Times New Roman"/>
                <w:sz w:val="24"/>
                <w:szCs w:val="24"/>
              </w:rPr>
              <w:t>отдельных</w:t>
            </w:r>
            <w:r w:rsidRPr="00895F39">
              <w:rPr>
                <w:rFonts w:ascii="Times New Roman" w:eastAsia="Times New Roman" w:hAnsi="Times New Roman" w:cs="Times New Roman"/>
                <w:sz w:val="24"/>
                <w:szCs w:val="24"/>
              </w:rPr>
              <w:t xml:space="preserve"> граждан,включая занятых в домашнем хозяйстве производством товаров и услуг для реализации (включая личное подсобное хозяйство)</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895F39" w:rsidRDefault="00895F39"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895F39" w:rsidRDefault="00895F39"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895F39"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Среднесписочная численность работников предприятий/организаций - всего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color w:val="0000FF"/>
                <w:sz w:val="24"/>
                <w:szCs w:val="24"/>
              </w:rPr>
            </w:pPr>
            <w:r w:rsidRPr="003A7986">
              <w:rPr>
                <w:rFonts w:ascii="Times New Roman" w:eastAsia="Times New Roman" w:hAnsi="Times New Roman" w:cs="Times New Roman"/>
                <w:color w:val="0000FF"/>
                <w:sz w:val="24"/>
                <w:szCs w:val="24"/>
              </w:rPr>
              <w:t> </w:t>
            </w:r>
          </w:p>
        </w:tc>
      </w:tr>
      <w:tr w:rsidR="00895F39"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Численность официально зарегистрированных безработных (по результатам выборочного обследования)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человек</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75</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75</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75</w:t>
            </w:r>
          </w:p>
        </w:tc>
      </w:tr>
      <w:tr w:rsidR="00895F39" w:rsidRPr="00895F39" w:rsidTr="003A7986">
        <w:trPr>
          <w:gridAfter w:val="3"/>
          <w:wAfter w:w="2976" w:type="dxa"/>
          <w:trHeight w:val="157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Уровень регистрируемой безработицы (удельный вес безработных в численности экономически активного населения)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21,4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19,1</w:t>
            </w:r>
          </w:p>
        </w:tc>
      </w:tr>
      <w:tr w:rsidR="00895F39"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Фонд оплаты труда, всего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895F39" w:rsidRPr="003A7986" w:rsidRDefault="00895F39" w:rsidP="00895F39">
            <w:pPr>
              <w:spacing w:after="0" w:line="240" w:lineRule="auto"/>
              <w:jc w:val="center"/>
              <w:rPr>
                <w:rFonts w:ascii="Times New Roman" w:eastAsia="Times New Roman" w:hAnsi="Times New Roman" w:cs="Times New Roman"/>
                <w:sz w:val="20"/>
                <w:szCs w:val="20"/>
              </w:rPr>
            </w:pPr>
            <w:r w:rsidRPr="003A7986">
              <w:rPr>
                <w:rFonts w:ascii="Times New Roman" w:eastAsia="Times New Roman" w:hAnsi="Times New Roman" w:cs="Times New Roman"/>
                <w:sz w:val="20"/>
                <w:szCs w:val="20"/>
              </w:rPr>
              <w:t>тыс.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c>
          <w:tcPr>
            <w:tcW w:w="992"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c>
          <w:tcPr>
            <w:tcW w:w="851"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F39" w:rsidRPr="003A7986" w:rsidRDefault="00895F39" w:rsidP="00895F39">
            <w:pPr>
              <w:spacing w:after="0" w:line="240" w:lineRule="auto"/>
              <w:rPr>
                <w:rFonts w:ascii="Times New Roman" w:eastAsia="Times New Roman" w:hAnsi="Times New Roman" w:cs="Times New Roman"/>
                <w:sz w:val="17"/>
                <w:szCs w:val="17"/>
              </w:rPr>
            </w:pPr>
            <w:r w:rsidRPr="003A7986">
              <w:rPr>
                <w:rFonts w:ascii="Times New Roman" w:eastAsia="Times New Roman" w:hAnsi="Times New Roman" w:cs="Times New Roman"/>
                <w:sz w:val="17"/>
                <w:szCs w:val="17"/>
              </w:rPr>
              <w:t> </w:t>
            </w:r>
          </w:p>
        </w:tc>
      </w:tr>
      <w:tr w:rsidR="003A7986" w:rsidRPr="00895F39" w:rsidTr="003A7986">
        <w:trPr>
          <w:gridAfter w:val="3"/>
          <w:wAfter w:w="2976" w:type="dxa"/>
          <w:trHeight w:val="127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Среднемесячная заработная плата одного работника в целом по </w:t>
            </w:r>
            <w:r w:rsidRPr="003A7986">
              <w:rPr>
                <w:rFonts w:ascii="Times New Roman" w:eastAsia="Times New Roman" w:hAnsi="Times New Roman" w:cs="Times New Roman"/>
                <w:sz w:val="24"/>
                <w:szCs w:val="24"/>
              </w:rPr>
              <w:lastRenderedPageBreak/>
              <w:t>муниципальному району (городскому округу)</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lastRenderedPageBreak/>
              <w:t>рублей</w:t>
            </w:r>
          </w:p>
        </w:tc>
        <w:tc>
          <w:tcPr>
            <w:tcW w:w="992" w:type="dxa"/>
            <w:gridSpan w:val="3"/>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3A7986" w:rsidRPr="00895F39" w:rsidRDefault="003A7986" w:rsidP="003A7986">
            <w:pPr>
              <w:spacing w:after="0" w:line="240" w:lineRule="auto"/>
              <w:rPr>
                <w:rFonts w:ascii="Times New Roman" w:eastAsia="Times New Roman" w:hAnsi="Times New Roman" w:cs="Times New Roman"/>
                <w:sz w:val="17"/>
                <w:szCs w:val="17"/>
              </w:rPr>
            </w:pPr>
            <w:r w:rsidRPr="00895F39">
              <w:rPr>
                <w:rFonts w:ascii="Times New Roman" w:eastAsia="Times New Roman" w:hAnsi="Times New Roman" w:cs="Times New Roman"/>
                <w:sz w:val="17"/>
                <w:szCs w:val="17"/>
              </w:rPr>
              <w:t> </w:t>
            </w:r>
          </w:p>
        </w:tc>
        <w:tc>
          <w:tcPr>
            <w:tcW w:w="992" w:type="dxa"/>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18"/>
                <w:szCs w:val="18"/>
              </w:rPr>
            </w:pPr>
            <w:r w:rsidRPr="00895F39">
              <w:rPr>
                <w:rFonts w:ascii="Times New Roman" w:eastAsia="Times New Roman" w:hAnsi="Times New Roman" w:cs="Times New Roman"/>
                <w:color w:val="0000FF"/>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18"/>
                <w:szCs w:val="18"/>
              </w:rPr>
            </w:pPr>
            <w:r w:rsidRPr="00895F39">
              <w:rPr>
                <w:rFonts w:ascii="Times New Roman" w:eastAsia="Times New Roman" w:hAnsi="Times New Roman" w:cs="Times New Roman"/>
                <w:color w:val="0000FF"/>
                <w:sz w:val="18"/>
                <w:szCs w:val="18"/>
              </w:rPr>
              <w:t> </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18"/>
                <w:szCs w:val="18"/>
              </w:rPr>
            </w:pPr>
            <w:r w:rsidRPr="00895F39">
              <w:rPr>
                <w:rFonts w:ascii="Times New Roman" w:eastAsia="Times New Roman" w:hAnsi="Times New Roman" w:cs="Times New Roman"/>
                <w:color w:val="0000FF"/>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18"/>
                <w:szCs w:val="18"/>
              </w:rPr>
            </w:pPr>
            <w:r w:rsidRPr="00895F39">
              <w:rPr>
                <w:rFonts w:ascii="Times New Roman" w:eastAsia="Times New Roman" w:hAnsi="Times New Roman" w:cs="Times New Roman"/>
                <w:color w:val="0000FF"/>
                <w:sz w:val="18"/>
                <w:szCs w:val="18"/>
              </w:rPr>
              <w:t> </w:t>
            </w:r>
          </w:p>
        </w:tc>
      </w:tr>
      <w:tr w:rsidR="003A7986" w:rsidRPr="00895F39" w:rsidTr="003A7986">
        <w:trPr>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lastRenderedPageBreak/>
              <w:t>Финансы</w:t>
            </w:r>
          </w:p>
        </w:tc>
        <w:tc>
          <w:tcPr>
            <w:tcW w:w="992" w:type="dxa"/>
          </w:tcPr>
          <w:p w:rsidR="003A7986" w:rsidRPr="00895F39" w:rsidRDefault="003A7986"/>
        </w:tc>
        <w:tc>
          <w:tcPr>
            <w:tcW w:w="992" w:type="dxa"/>
          </w:tcPr>
          <w:p w:rsidR="003A7986" w:rsidRPr="00895F39" w:rsidRDefault="003A7986"/>
        </w:tc>
        <w:tc>
          <w:tcPr>
            <w:tcW w:w="992" w:type="dxa"/>
            <w:vAlign w:val="bottom"/>
          </w:tcPr>
          <w:p w:rsidR="003A7986" w:rsidRPr="00895F39" w:rsidRDefault="003A7986" w:rsidP="003A7986">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r>
      <w:tr w:rsidR="003A7986" w:rsidRPr="00895F39" w:rsidTr="003A7986">
        <w:trPr>
          <w:gridAfter w:val="3"/>
          <w:wAfter w:w="2976" w:type="dxa"/>
          <w:trHeight w:val="630"/>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Прибыль прибыльных организаций</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Сальдированный финансовый результат (прибыль минус убыток)</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Развитие малого предпринимательства</w:t>
            </w:r>
          </w:p>
        </w:tc>
      </w:tr>
      <w:tr w:rsidR="003A7986" w:rsidRPr="00895F39" w:rsidTr="003A7986">
        <w:trPr>
          <w:gridAfter w:val="3"/>
          <w:wAfter w:w="2976" w:type="dxa"/>
          <w:trHeight w:val="660"/>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Количество малых предприятий - всего (на конец года)</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единиц</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Оборот малых предприятий</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млн .рублей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Среднесписочная численность работников малых предприятий (без внешних совместителей)</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 чел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Социальная сфера</w:t>
            </w:r>
          </w:p>
        </w:tc>
      </w:tr>
      <w:tr w:rsidR="003A7986" w:rsidRPr="00895F39" w:rsidTr="003A7986">
        <w:trPr>
          <w:gridAfter w:val="3"/>
          <w:wAfter w:w="2976" w:type="dxa"/>
          <w:trHeight w:val="315"/>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Обеспеченность:</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детей в возрасте 1-6 лет местами в дошкольных образовательных учреждениях</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воспитанников на 100 мест</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больничными койками (круглосуточный стационар)</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коек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койками дневного пребывания (при круглосуточном стационаре)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коек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76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койками сестринского ухода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коек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102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амбулаторно-поликлиническими учреждениями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посещений в смену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76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врачами            </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76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средним медицинским персоналом</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 на 10 тыс.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5,0</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5,0</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домами-интернатами для престарелых и инвалидов и детей-инвалидов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мест на 10 тыс. жителей</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общедоступными  библиотеками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единиц</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r>
      <w:tr w:rsidR="003A7986"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учреждениями культурно-досугового типа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единиц</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3,0</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3,0</w:t>
            </w:r>
          </w:p>
        </w:tc>
      </w:tr>
      <w:tr w:rsidR="003A7986" w:rsidRPr="00895F39" w:rsidTr="003A7986">
        <w:trPr>
          <w:gridAfter w:val="3"/>
          <w:wAfter w:w="2976" w:type="dxa"/>
          <w:trHeight w:val="51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спортивными залами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тыс.кв.м на 10 тыс.чел.</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63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плоскостными сооружениями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кв.м на 10 тыс.чел.</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889"/>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плавательными бассейнами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кв.м зеркала воды на 10 тыс.чел.</w:t>
            </w:r>
          </w:p>
        </w:tc>
        <w:tc>
          <w:tcPr>
            <w:tcW w:w="992" w:type="dxa"/>
            <w:gridSpan w:val="3"/>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220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Удельный вес учащихся занимающихся в первую смену в дневных учреждениях общего образования (в % к общему числу обучающихся в этих учреждениях) (на начало года)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город</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nil"/>
              <w:right w:val="single" w:sz="4" w:space="0" w:color="auto"/>
            </w:tcBorders>
            <w:shd w:val="clear" w:color="auto" w:fill="auto"/>
            <w:noWrap/>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село</w:t>
            </w:r>
          </w:p>
        </w:tc>
        <w:tc>
          <w:tcPr>
            <w:tcW w:w="1276" w:type="dxa"/>
            <w:gridSpan w:val="4"/>
            <w:tcBorders>
              <w:top w:val="nil"/>
              <w:left w:val="nil"/>
              <w:bottom w:val="nil"/>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90,0</w:t>
            </w:r>
          </w:p>
        </w:tc>
      </w:tr>
      <w:tr w:rsidR="003A7986" w:rsidRPr="00895F39" w:rsidTr="003A7986">
        <w:trPr>
          <w:gridAfter w:val="3"/>
          <w:wAfter w:w="2976" w:type="dxa"/>
          <w:trHeight w:val="15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Выпуск учащихся из государственных дневных полных средних общеобразовательных учреждений</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 на 100 жителей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 xml:space="preserve">Транспорт </w:t>
            </w:r>
          </w:p>
        </w:tc>
      </w:tr>
      <w:tr w:rsidR="003A7986" w:rsidRPr="00895F39" w:rsidTr="003A7986">
        <w:trPr>
          <w:gridAfter w:val="3"/>
          <w:wAfter w:w="2976" w:type="dxa"/>
          <w:trHeight w:val="630"/>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Протяженность автомобильных дорог всего</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w:eastAsia="Times New Roman" w:hAnsi="Times New Roman" w:cs="Times New Roman"/>
                <w:sz w:val="24"/>
                <w:szCs w:val="24"/>
              </w:rPr>
              <w:t>37,</w:t>
            </w:r>
            <w:r w:rsidRPr="00895F39">
              <w:rPr>
                <w:rFonts w:ascii="Times New Roman CYR" w:eastAsia="Times New Roman" w:hAnsi="Times New Roman CYR" w:cs="Times New Roman CYR"/>
                <w:sz w:val="24"/>
                <w:szCs w:val="24"/>
              </w:rPr>
              <w:t>48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общего пользования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ведомственные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Из общей протяженности автомобильных дорог - дороги с твердым покрытием -всего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общего пользования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37,48</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    ведомственные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Строительство и реконструкция автомобильных дорог общего пользования </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0</w:t>
            </w:r>
          </w:p>
        </w:tc>
      </w:tr>
      <w:tr w:rsidR="003A7986" w:rsidRPr="00895F39" w:rsidTr="003A7986">
        <w:trPr>
          <w:gridAfter w:val="3"/>
          <w:wAfter w:w="2976" w:type="dxa"/>
          <w:trHeight w:val="375"/>
        </w:trPr>
        <w:tc>
          <w:tcPr>
            <w:tcW w:w="10206" w:type="dxa"/>
            <w:gridSpan w:val="16"/>
            <w:tcBorders>
              <w:top w:val="single" w:sz="4" w:space="0" w:color="auto"/>
              <w:left w:val="single" w:sz="4" w:space="0" w:color="auto"/>
              <w:bottom w:val="single" w:sz="4" w:space="0" w:color="auto"/>
              <w:right w:val="nil"/>
            </w:tcBorders>
            <w:shd w:val="clear" w:color="000000" w:fill="CCFFFF"/>
            <w:noWrap/>
            <w:vAlign w:val="center"/>
            <w:hideMark/>
          </w:tcPr>
          <w:p w:rsidR="003A7986" w:rsidRPr="003A7986" w:rsidRDefault="003A7986" w:rsidP="00895F39">
            <w:pPr>
              <w:spacing w:after="0" w:line="240" w:lineRule="auto"/>
              <w:jc w:val="center"/>
              <w:rPr>
                <w:rFonts w:ascii="Times New Roman CYR" w:eastAsia="Times New Roman" w:hAnsi="Times New Roman CYR" w:cs="Times New Roman CYR"/>
                <w:b/>
                <w:bCs/>
                <w:sz w:val="24"/>
                <w:szCs w:val="24"/>
              </w:rPr>
            </w:pPr>
            <w:r w:rsidRPr="003A7986">
              <w:rPr>
                <w:rFonts w:ascii="Times New Roman CYR" w:eastAsia="Times New Roman" w:hAnsi="Times New Roman CYR" w:cs="Times New Roman CYR"/>
                <w:b/>
                <w:bCs/>
                <w:sz w:val="24"/>
                <w:szCs w:val="24"/>
              </w:rPr>
              <w:t>Жилищно - коммунальное хозяйство</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Ввод в эксплуатацию жилых домов за счет всех источников финансирования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тыс.кв.м общей площади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76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xml:space="preserve">   за счет средств местных бюджетов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тыс.кв.м общей площади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xml:space="preserve">   индивидуальные жилые дома, построенные населением за свой счет и (или) </w:t>
            </w:r>
            <w:r w:rsidRPr="00895F39">
              <w:rPr>
                <w:rFonts w:ascii="Times New Roman" w:eastAsia="Times New Roman" w:hAnsi="Times New Roman" w:cs="Times New Roman"/>
                <w:sz w:val="24"/>
                <w:szCs w:val="24"/>
              </w:rPr>
              <w:lastRenderedPageBreak/>
              <w:t>с помощью кредитов</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lastRenderedPageBreak/>
              <w:t>тыс.кв.м общей площади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0000FF"/>
                <w:sz w:val="24"/>
                <w:szCs w:val="24"/>
              </w:rPr>
            </w:pPr>
            <w:r w:rsidRPr="00895F39">
              <w:rPr>
                <w:rFonts w:ascii="Times New Roman" w:eastAsia="Times New Roman" w:hAnsi="Times New Roman" w:cs="Times New Roman"/>
                <w:color w:val="0000FF"/>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lastRenderedPageBreak/>
              <w:t>Общая площадь муниципального жилищного фонда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 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1</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hideMark/>
          </w:tcPr>
          <w:p w:rsidR="003A7986" w:rsidRPr="00895F39" w:rsidRDefault="003A7986" w:rsidP="00895F39">
            <w:pPr>
              <w:spacing w:after="0" w:line="240" w:lineRule="auto"/>
              <w:ind w:firstLineChars="200" w:firstLine="480"/>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xml:space="preserve">   общая площадь ветхого аварийного жилищного фонда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 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0,7</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Средняя обеспеченность населения общей площадью жилых домов (на конец года)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кв. м  на человека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12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Число семей, получивших жилые помещения и улучшивших жилищные условия в течении года</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ед.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1260"/>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Количество квадратных метров площади, полученной семьями, улучшевшими жилищные условия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тыс.кв.м общей площади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Доля стоимости жилищно-коммунальных услуг, оплачиваемая населением</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Площадь капитально отремонтированных жилых домов за год</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тыс.кв. м на человека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945"/>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Полная стоимость предоставляемых жилищно-</w:t>
            </w:r>
            <w:r w:rsidRPr="00895F39">
              <w:rPr>
                <w:rFonts w:ascii="Times New Roman" w:eastAsia="Times New Roman" w:hAnsi="Times New Roman" w:cs="Times New Roman"/>
                <w:sz w:val="24"/>
                <w:szCs w:val="24"/>
              </w:rPr>
              <w:lastRenderedPageBreak/>
              <w:t>коммунальных услуг</w:t>
            </w:r>
          </w:p>
        </w:tc>
        <w:tc>
          <w:tcPr>
            <w:tcW w:w="1276" w:type="dxa"/>
            <w:gridSpan w:val="4"/>
            <w:tcBorders>
              <w:top w:val="nil"/>
              <w:left w:val="nil"/>
              <w:bottom w:val="single" w:sz="4" w:space="0" w:color="auto"/>
              <w:right w:val="single" w:sz="4" w:space="0" w:color="auto"/>
            </w:tcBorders>
            <w:shd w:val="clear" w:color="auto" w:fill="auto"/>
            <w:vAlign w:val="bottom"/>
            <w:hideMark/>
          </w:tcPr>
          <w:p w:rsidR="003A7986" w:rsidRPr="00895F39" w:rsidRDefault="003A7986" w:rsidP="00895F39">
            <w:pPr>
              <w:spacing w:after="0" w:line="240" w:lineRule="auto"/>
              <w:jc w:val="center"/>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lastRenderedPageBreak/>
              <w:t>млн . руб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4"/>
                <w:szCs w:val="24"/>
              </w:rPr>
            </w:pPr>
            <w:r w:rsidRPr="00895F39">
              <w:rPr>
                <w:rFonts w:ascii="Times New Roman" w:eastAsia="Times New Roman" w:hAnsi="Times New Roman" w:cs="Times New Roman"/>
                <w:sz w:val="24"/>
                <w:szCs w:val="24"/>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CYR" w:eastAsia="Times New Roman" w:hAnsi="Times New Roman CYR" w:cs="Times New Roman CYR"/>
                <w:b/>
                <w:bCs/>
                <w:sz w:val="24"/>
                <w:szCs w:val="24"/>
              </w:rPr>
            </w:pPr>
            <w:r w:rsidRPr="003A7986">
              <w:rPr>
                <w:rFonts w:ascii="Times New Roman CYR" w:eastAsia="Times New Roman" w:hAnsi="Times New Roman CYR" w:cs="Times New Roman CYR"/>
                <w:b/>
                <w:bCs/>
                <w:sz w:val="24"/>
                <w:szCs w:val="24"/>
              </w:rPr>
              <w:lastRenderedPageBreak/>
              <w:t>Муниципальное имущество</w:t>
            </w:r>
          </w:p>
        </w:tc>
      </w:tr>
      <w:tr w:rsidR="003A7986" w:rsidRPr="00895F39" w:rsidTr="003A7986">
        <w:trPr>
          <w:gridAfter w:val="3"/>
          <w:wAfter w:w="2976" w:type="dxa"/>
          <w:trHeight w:val="15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Наличие основных фондов, находящихся в муниципальной собственности (по остаточной балансовой стоимости)</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тыс.руб.</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3 500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3 500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3 500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3 500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3 500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3 500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3 500</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Территория</w:t>
            </w:r>
          </w:p>
        </w:tc>
      </w:tr>
      <w:tr w:rsidR="003A7986" w:rsidRPr="00895F39" w:rsidTr="003A7986">
        <w:trPr>
          <w:gridAfter w:val="3"/>
          <w:wAfter w:w="2976"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Территория, всего</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color w:val="FF0000"/>
                <w:sz w:val="20"/>
                <w:szCs w:val="20"/>
              </w:rPr>
            </w:pPr>
            <w:r w:rsidRPr="00895F39">
              <w:rPr>
                <w:rFonts w:ascii="Times New Roman CYR" w:eastAsia="Times New Roman" w:hAnsi="Times New Roman CYR" w:cs="Times New Roman CYR"/>
                <w:color w:val="FF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color w:val="FF0000"/>
              </w:rPr>
            </w:pPr>
            <w:r w:rsidRPr="00895F39">
              <w:rPr>
                <w:rFonts w:ascii="Times New Roman CYR" w:eastAsia="Times New Roman" w:hAnsi="Times New Roman CYR" w:cs="Times New Roman CYR"/>
                <w:color w:val="FF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color w:val="FF0000"/>
                <w:sz w:val="20"/>
                <w:szCs w:val="20"/>
              </w:rPr>
            </w:pPr>
            <w:r w:rsidRPr="00895F39">
              <w:rPr>
                <w:rFonts w:ascii="Times New Roman CYR" w:eastAsia="Times New Roman" w:hAnsi="Times New Roman CYR" w:cs="Times New Roman CYR"/>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color w:val="FF0000"/>
                <w:sz w:val="20"/>
                <w:szCs w:val="20"/>
              </w:rPr>
            </w:pPr>
            <w:r w:rsidRPr="00895F39">
              <w:rPr>
                <w:rFonts w:ascii="Times New Roman CYR" w:eastAsia="Times New Roman" w:hAnsi="Times New Roman CYR" w:cs="Times New Roman CYR"/>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b/>
                <w:bCs/>
                <w:sz w:val="20"/>
                <w:szCs w:val="20"/>
              </w:rPr>
            </w:pPr>
            <w:r w:rsidRPr="00895F39">
              <w:rPr>
                <w:rFonts w:ascii="Times New Roman CYR" w:eastAsia="Times New Roman" w:hAnsi="Times New Roman CYR" w:cs="Times New Roman CYR"/>
                <w:b/>
                <w:bCs/>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100" w:firstLine="24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территория, находящаяся в ведении </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33</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100" w:firstLine="24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территория, находящаяся в собственности: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18"/>
                <w:szCs w:val="18"/>
              </w:rPr>
            </w:pPr>
            <w:r w:rsidRPr="00895F39">
              <w:rPr>
                <w:rFonts w:ascii="Times New Roman" w:eastAsia="Times New Roman" w:hAnsi="Times New Roman" w:cs="Times New Roman"/>
                <w:sz w:val="18"/>
                <w:szCs w:val="18"/>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400" w:firstLine="960"/>
              <w:rPr>
                <w:rFonts w:ascii="Times New Roman" w:eastAsia="Times New Roman" w:hAnsi="Times New Roman" w:cs="Times New Roman"/>
                <w:i/>
                <w:iCs/>
                <w:sz w:val="24"/>
                <w:szCs w:val="24"/>
              </w:rPr>
            </w:pPr>
            <w:r w:rsidRPr="003A7986">
              <w:rPr>
                <w:rFonts w:ascii="Times New Roman" w:eastAsia="Times New Roman" w:hAnsi="Times New Roman" w:cs="Times New Roman"/>
                <w:i/>
                <w:iCs/>
                <w:sz w:val="24"/>
                <w:szCs w:val="24"/>
              </w:rPr>
              <w:t>предоставленная  физическим лицам:</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800" w:firstLine="192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во владение, пользование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800" w:firstLine="192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аренду</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ind w:firstLineChars="400" w:firstLine="960"/>
              <w:rPr>
                <w:rFonts w:ascii="Times New Roman CYR" w:eastAsia="Times New Roman" w:hAnsi="Times New Roman CYR" w:cs="Times New Roman CYR"/>
                <w:i/>
                <w:iCs/>
                <w:sz w:val="24"/>
                <w:szCs w:val="24"/>
              </w:rPr>
            </w:pPr>
            <w:r w:rsidRPr="00895F39">
              <w:rPr>
                <w:rFonts w:ascii="Times New Roman CYR" w:eastAsia="Times New Roman" w:hAnsi="Times New Roman CYR" w:cs="Times New Roman CYR"/>
                <w:i/>
                <w:iCs/>
                <w:sz w:val="24"/>
                <w:szCs w:val="24"/>
              </w:rPr>
              <w:t>предоставленная юридическим лицам:</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800" w:firstLine="192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пользование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800" w:firstLine="192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аренду</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Площадь, предназначенная для строительства, всего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жилых зданий</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объектов социально - </w:t>
            </w:r>
            <w:r w:rsidRPr="003A7986">
              <w:rPr>
                <w:rFonts w:ascii="Times New Roman" w:eastAsia="Times New Roman" w:hAnsi="Times New Roman" w:cs="Times New Roman"/>
                <w:sz w:val="24"/>
                <w:szCs w:val="24"/>
              </w:rPr>
              <w:lastRenderedPageBreak/>
              <w:t>культурного назначения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lastRenderedPageBreak/>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15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lastRenderedPageBreak/>
              <w:t>Площадь, занимаемая объектами предназначенными для сноса, перепланировки и переноса на другую территорию</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Территориальные резервы для развития, всего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 xml:space="preserve">в том числе: </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color w:val="FF0000"/>
                <w:sz w:val="20"/>
                <w:szCs w:val="20"/>
              </w:rPr>
            </w:pPr>
            <w:r w:rsidRPr="00895F39">
              <w:rPr>
                <w:rFonts w:ascii="Times New Roman" w:eastAsia="Times New Roman" w:hAnsi="Times New Roman" w:cs="Times New Roman"/>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b/>
                <w:bCs/>
                <w:sz w:val="20"/>
                <w:szCs w:val="20"/>
              </w:rPr>
            </w:pPr>
            <w:r w:rsidRPr="00895F39">
              <w:rPr>
                <w:rFonts w:ascii="Times New Roman CYR" w:eastAsia="Times New Roman" w:hAnsi="Times New Roman CYR" w:cs="Times New Roman CYR"/>
                <w:b/>
                <w:bCs/>
                <w:sz w:val="20"/>
                <w:szCs w:val="20"/>
              </w:rPr>
              <w:t> </w:t>
            </w:r>
          </w:p>
        </w:tc>
      </w:tr>
      <w:tr w:rsidR="003A7986" w:rsidRPr="00895F39" w:rsidTr="003A7986">
        <w:trPr>
          <w:gridAfter w:val="3"/>
          <w:wAfter w:w="2976" w:type="dxa"/>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200" w:firstLine="48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незастроенные сельскохозяйственные земли</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кв.м.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w:eastAsia="Times New Roman" w:hAnsi="Times New Roman" w:cs="Times New Roman"/>
                <w:sz w:val="20"/>
                <w:szCs w:val="20"/>
              </w:rPr>
            </w:pPr>
            <w:r w:rsidRPr="00895F39">
              <w:rPr>
                <w:rFonts w:ascii="Times New Roman" w:eastAsia="Times New Roman" w:hAnsi="Times New Roman" w:cs="Times New Roman"/>
                <w:sz w:val="20"/>
                <w:szCs w:val="20"/>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w:eastAsia="Times New Roman" w:hAnsi="Times New Roman" w:cs="Times New Roman"/>
                <w:b/>
                <w:bCs/>
                <w:sz w:val="24"/>
                <w:szCs w:val="24"/>
              </w:rPr>
            </w:pPr>
            <w:r w:rsidRPr="003A7986">
              <w:rPr>
                <w:rFonts w:ascii="Times New Roman" w:eastAsia="Times New Roman" w:hAnsi="Times New Roman" w:cs="Times New Roman"/>
                <w:b/>
                <w:bCs/>
                <w:sz w:val="24"/>
                <w:szCs w:val="24"/>
              </w:rPr>
              <w:t>Демография</w:t>
            </w:r>
          </w:p>
        </w:tc>
      </w:tr>
      <w:tr w:rsidR="003A7986" w:rsidRPr="00895F39" w:rsidTr="003A7986">
        <w:trPr>
          <w:gridAfter w:val="3"/>
          <w:wAfter w:w="2976" w:type="dxa"/>
          <w:trHeight w:val="630"/>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Численность постоянного населения (среднегодовая)</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b/>
                <w:bCs/>
                <w:color w:val="FF0000"/>
                <w:sz w:val="24"/>
                <w:szCs w:val="24"/>
              </w:rPr>
            </w:pPr>
            <w:r w:rsidRPr="003A7986">
              <w:rPr>
                <w:rFonts w:ascii="Times New Roman CYR" w:eastAsia="Times New Roman" w:hAnsi="Times New Roman CYR" w:cs="Times New Roman CYR"/>
                <w:b/>
                <w:bCs/>
                <w:color w:val="FF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городского</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15"/>
        </w:trPr>
        <w:tc>
          <w:tcPr>
            <w:tcW w:w="1985" w:type="dxa"/>
            <w:tcBorders>
              <w:top w:val="nil"/>
              <w:left w:val="single" w:sz="8" w:space="0" w:color="auto"/>
              <w:bottom w:val="nil"/>
              <w:right w:val="single" w:sz="4" w:space="0" w:color="auto"/>
            </w:tcBorders>
            <w:shd w:val="clear" w:color="auto" w:fill="auto"/>
            <w:vAlign w:val="center"/>
            <w:hideMark/>
          </w:tcPr>
          <w:p w:rsidR="003A7986" w:rsidRPr="003A7986" w:rsidRDefault="003A7986" w:rsidP="00895F39">
            <w:pPr>
              <w:spacing w:after="0" w:line="240" w:lineRule="auto"/>
              <w:ind w:firstLineChars="400" w:firstLine="960"/>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сельского</w:t>
            </w:r>
          </w:p>
        </w:tc>
        <w:tc>
          <w:tcPr>
            <w:tcW w:w="1276" w:type="dxa"/>
            <w:gridSpan w:val="4"/>
            <w:tcBorders>
              <w:top w:val="nil"/>
              <w:left w:val="nil"/>
              <w:bottom w:val="nil"/>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 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1,6</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1,5</w:t>
            </w:r>
          </w:p>
        </w:tc>
      </w:tr>
      <w:tr w:rsidR="003A7986" w:rsidRPr="00895F39" w:rsidTr="003A7986">
        <w:trPr>
          <w:gridAfter w:val="3"/>
          <w:wAfter w:w="2976" w:type="dxa"/>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Естественный прирост (убыль) на 1000 человек</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 </w:t>
            </w:r>
          </w:p>
        </w:tc>
      </w:tr>
      <w:tr w:rsidR="003A7986" w:rsidRPr="00895F39" w:rsidTr="003A7986">
        <w:trPr>
          <w:gridAfter w:val="3"/>
          <w:wAfter w:w="2976" w:type="dxa"/>
          <w:trHeight w:val="375"/>
        </w:trPr>
        <w:tc>
          <w:tcPr>
            <w:tcW w:w="10206" w:type="dxa"/>
            <w:gridSpan w:val="16"/>
            <w:tcBorders>
              <w:top w:val="nil"/>
              <w:left w:val="single" w:sz="8" w:space="0" w:color="auto"/>
              <w:bottom w:val="nil"/>
              <w:right w:val="nil"/>
            </w:tcBorders>
            <w:shd w:val="clear" w:color="000000" w:fill="CCFFFF"/>
            <w:noWrap/>
            <w:vAlign w:val="center"/>
            <w:hideMark/>
          </w:tcPr>
          <w:p w:rsidR="003A7986" w:rsidRPr="003A7986" w:rsidRDefault="003A7986" w:rsidP="00895F39">
            <w:pPr>
              <w:spacing w:after="0" w:line="240" w:lineRule="auto"/>
              <w:jc w:val="center"/>
              <w:rPr>
                <w:rFonts w:ascii="Times New Roman CYR" w:eastAsia="Times New Roman" w:hAnsi="Times New Roman CYR" w:cs="Times New Roman CYR"/>
                <w:b/>
                <w:bCs/>
                <w:sz w:val="24"/>
                <w:szCs w:val="24"/>
              </w:rPr>
            </w:pPr>
            <w:r w:rsidRPr="003A7986">
              <w:rPr>
                <w:rFonts w:ascii="Times New Roman CYR" w:eastAsia="Times New Roman" w:hAnsi="Times New Roman CYR" w:cs="Times New Roman CYR"/>
                <w:b/>
                <w:bCs/>
                <w:sz w:val="24"/>
                <w:szCs w:val="24"/>
              </w:rPr>
              <w:t>Органы местного самоуправления</w:t>
            </w:r>
          </w:p>
        </w:tc>
      </w:tr>
      <w:tr w:rsidR="003A7986" w:rsidRPr="00895F39" w:rsidTr="003A7986">
        <w:trPr>
          <w:gridAfter w:val="3"/>
          <w:wAfter w:w="2976" w:type="dxa"/>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Численность работников органов местного самоуправления</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человек</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4"/>
                <w:szCs w:val="24"/>
              </w:rPr>
            </w:pPr>
            <w:r w:rsidRPr="003A7986">
              <w:rPr>
                <w:rFonts w:ascii="Times New Roman CYR" w:eastAsia="Times New Roman" w:hAnsi="Times New Roman CYR" w:cs="Times New Roman CYR"/>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11</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в том числе: муниципальных служащих</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человек</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895F39" w:rsidRDefault="003A7986" w:rsidP="00895F39">
            <w:pPr>
              <w:spacing w:after="0" w:line="240" w:lineRule="auto"/>
              <w:jc w:val="right"/>
              <w:rPr>
                <w:rFonts w:ascii="Times New Roman CYR" w:eastAsia="Times New Roman" w:hAnsi="Times New Roman CYR" w:cs="Times New Roman CYR"/>
                <w:sz w:val="24"/>
                <w:szCs w:val="24"/>
              </w:rPr>
            </w:pPr>
            <w:r w:rsidRPr="00895F39">
              <w:rPr>
                <w:rFonts w:ascii="Times New Roman CYR" w:eastAsia="Times New Roman" w:hAnsi="Times New Roman CYR" w:cs="Times New Roman CYR"/>
                <w:sz w:val="24"/>
                <w:szCs w:val="24"/>
              </w:rPr>
              <w:t>4</w:t>
            </w:r>
          </w:p>
        </w:tc>
      </w:tr>
      <w:tr w:rsidR="003A7986" w:rsidRPr="00895F39" w:rsidTr="003A7986">
        <w:trPr>
          <w:gridAfter w:val="3"/>
          <w:wAfter w:w="2976"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7986" w:rsidRPr="003A7986" w:rsidRDefault="003A7986" w:rsidP="00895F39">
            <w:pPr>
              <w:spacing w:after="0" w:line="240" w:lineRule="auto"/>
              <w:rPr>
                <w:rFonts w:ascii="Times New Roman" w:eastAsia="Times New Roman" w:hAnsi="Times New Roman" w:cs="Times New Roman"/>
                <w:sz w:val="24"/>
                <w:szCs w:val="24"/>
              </w:rPr>
            </w:pPr>
            <w:r w:rsidRPr="003A7986">
              <w:rPr>
                <w:rFonts w:ascii="Times New Roman" w:eastAsia="Times New Roman" w:hAnsi="Times New Roman" w:cs="Times New Roman"/>
                <w:sz w:val="24"/>
                <w:szCs w:val="24"/>
              </w:rPr>
              <w:t>Расходы бюджета на органы местного самоуправления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r w:rsidRPr="00895F39">
              <w:rPr>
                <w:rFonts w:ascii="Times New Roman CYR" w:eastAsia="Times New Roman" w:hAnsi="Times New Roman CYR" w:cs="Times New Roman CYR"/>
                <w:sz w:val="20"/>
                <w:szCs w:val="20"/>
              </w:rPr>
              <w:t>тыс.руб.</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4 772,0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5 387,3</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5 315,0</w:t>
            </w:r>
          </w:p>
        </w:tc>
        <w:tc>
          <w:tcPr>
            <w:tcW w:w="992"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6 069,6</w:t>
            </w:r>
          </w:p>
        </w:tc>
        <w:tc>
          <w:tcPr>
            <w:tcW w:w="851"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5 670,6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5 954,0</w:t>
            </w:r>
          </w:p>
        </w:tc>
        <w:tc>
          <w:tcPr>
            <w:tcW w:w="1134" w:type="dxa"/>
            <w:tcBorders>
              <w:top w:val="nil"/>
              <w:left w:val="nil"/>
              <w:bottom w:val="single" w:sz="4" w:space="0" w:color="auto"/>
              <w:right w:val="single" w:sz="4" w:space="0" w:color="auto"/>
            </w:tcBorders>
            <w:shd w:val="clear" w:color="auto" w:fill="auto"/>
            <w:noWrap/>
            <w:vAlign w:val="bottom"/>
            <w:hideMark/>
          </w:tcPr>
          <w:p w:rsidR="003A7986" w:rsidRPr="003A7986" w:rsidRDefault="003A7986" w:rsidP="00895F39">
            <w:pPr>
              <w:spacing w:after="0" w:line="240" w:lineRule="auto"/>
              <w:jc w:val="right"/>
              <w:rPr>
                <w:rFonts w:ascii="Times New Roman CYR" w:eastAsia="Times New Roman" w:hAnsi="Times New Roman CYR" w:cs="Times New Roman CYR"/>
                <w:sz w:val="20"/>
                <w:szCs w:val="20"/>
              </w:rPr>
            </w:pPr>
            <w:r w:rsidRPr="003A7986">
              <w:rPr>
                <w:rFonts w:ascii="Times New Roman CYR" w:eastAsia="Times New Roman" w:hAnsi="Times New Roman CYR" w:cs="Times New Roman CYR"/>
                <w:sz w:val="20"/>
                <w:szCs w:val="20"/>
              </w:rPr>
              <w:t>6 264,6</w:t>
            </w:r>
          </w:p>
        </w:tc>
      </w:tr>
      <w:tr w:rsidR="003A7986" w:rsidRPr="00895F39" w:rsidTr="003A7986">
        <w:trPr>
          <w:gridAfter w:val="3"/>
          <w:wAfter w:w="2976" w:type="dxa"/>
          <w:trHeight w:val="315"/>
        </w:trPr>
        <w:tc>
          <w:tcPr>
            <w:tcW w:w="1985" w:type="dxa"/>
            <w:tcBorders>
              <w:top w:val="nil"/>
              <w:left w:val="nil"/>
              <w:bottom w:val="nil"/>
              <w:right w:val="nil"/>
            </w:tcBorders>
            <w:shd w:val="clear" w:color="auto" w:fill="auto"/>
            <w:vAlign w:val="center"/>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276" w:type="dxa"/>
            <w:gridSpan w:val="4"/>
            <w:tcBorders>
              <w:top w:val="nil"/>
              <w:left w:val="nil"/>
              <w:bottom w:val="nil"/>
              <w:right w:val="nil"/>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p>
        </w:tc>
        <w:tc>
          <w:tcPr>
            <w:tcW w:w="992" w:type="dxa"/>
            <w:gridSpan w:val="3"/>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134" w:type="dxa"/>
            <w:gridSpan w:val="2"/>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1"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0" w:type="dxa"/>
            <w:gridSpan w:val="2"/>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c>
          <w:tcPr>
            <w:tcW w:w="1134" w:type="dxa"/>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r>
      <w:tr w:rsidR="003A7986" w:rsidRPr="00895F39" w:rsidTr="003A7986">
        <w:trPr>
          <w:gridAfter w:val="3"/>
          <w:wAfter w:w="2976" w:type="dxa"/>
          <w:trHeight w:val="315"/>
        </w:trPr>
        <w:tc>
          <w:tcPr>
            <w:tcW w:w="1985" w:type="dxa"/>
            <w:tcBorders>
              <w:top w:val="nil"/>
              <w:left w:val="nil"/>
              <w:bottom w:val="nil"/>
              <w:right w:val="nil"/>
            </w:tcBorders>
            <w:shd w:val="clear" w:color="auto" w:fill="auto"/>
            <w:vAlign w:val="center"/>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276" w:type="dxa"/>
            <w:gridSpan w:val="4"/>
            <w:tcBorders>
              <w:top w:val="nil"/>
              <w:left w:val="nil"/>
              <w:bottom w:val="nil"/>
              <w:right w:val="nil"/>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p>
        </w:tc>
        <w:tc>
          <w:tcPr>
            <w:tcW w:w="992" w:type="dxa"/>
            <w:gridSpan w:val="3"/>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134" w:type="dxa"/>
            <w:gridSpan w:val="2"/>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1"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0" w:type="dxa"/>
            <w:gridSpan w:val="2"/>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c>
          <w:tcPr>
            <w:tcW w:w="1134" w:type="dxa"/>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r>
      <w:tr w:rsidR="003A7986" w:rsidRPr="00895F39" w:rsidTr="003A7986">
        <w:trPr>
          <w:gridAfter w:val="3"/>
          <w:wAfter w:w="2976" w:type="dxa"/>
          <w:trHeight w:val="315"/>
        </w:trPr>
        <w:tc>
          <w:tcPr>
            <w:tcW w:w="1985" w:type="dxa"/>
            <w:tcBorders>
              <w:top w:val="nil"/>
              <w:left w:val="nil"/>
              <w:bottom w:val="nil"/>
              <w:right w:val="nil"/>
            </w:tcBorders>
            <w:shd w:val="clear" w:color="auto" w:fill="auto"/>
            <w:vAlign w:val="center"/>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276" w:type="dxa"/>
            <w:gridSpan w:val="4"/>
            <w:tcBorders>
              <w:top w:val="nil"/>
              <w:left w:val="nil"/>
              <w:bottom w:val="nil"/>
              <w:right w:val="nil"/>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p>
        </w:tc>
        <w:tc>
          <w:tcPr>
            <w:tcW w:w="992" w:type="dxa"/>
            <w:gridSpan w:val="3"/>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134" w:type="dxa"/>
            <w:gridSpan w:val="2"/>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1"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0" w:type="dxa"/>
            <w:gridSpan w:val="2"/>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c>
          <w:tcPr>
            <w:tcW w:w="1134" w:type="dxa"/>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r>
      <w:tr w:rsidR="003A7986" w:rsidRPr="00895F39" w:rsidTr="003A7986">
        <w:trPr>
          <w:gridAfter w:val="3"/>
          <w:wAfter w:w="2976" w:type="dxa"/>
          <w:trHeight w:val="315"/>
        </w:trPr>
        <w:tc>
          <w:tcPr>
            <w:tcW w:w="1985" w:type="dxa"/>
            <w:tcBorders>
              <w:top w:val="nil"/>
              <w:left w:val="nil"/>
              <w:bottom w:val="nil"/>
              <w:right w:val="nil"/>
            </w:tcBorders>
            <w:shd w:val="clear" w:color="auto" w:fill="auto"/>
            <w:vAlign w:val="center"/>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276" w:type="dxa"/>
            <w:gridSpan w:val="4"/>
            <w:tcBorders>
              <w:top w:val="nil"/>
              <w:left w:val="nil"/>
              <w:bottom w:val="nil"/>
              <w:right w:val="nil"/>
            </w:tcBorders>
            <w:shd w:val="clear" w:color="auto" w:fill="auto"/>
            <w:vAlign w:val="center"/>
            <w:hideMark/>
          </w:tcPr>
          <w:p w:rsidR="003A7986" w:rsidRPr="00895F39" w:rsidRDefault="003A7986" w:rsidP="00895F39">
            <w:pPr>
              <w:spacing w:after="0" w:line="240" w:lineRule="auto"/>
              <w:jc w:val="center"/>
              <w:rPr>
                <w:rFonts w:ascii="Times New Roman CYR" w:eastAsia="Times New Roman" w:hAnsi="Times New Roman CYR" w:cs="Times New Roman CYR"/>
                <w:sz w:val="20"/>
                <w:szCs w:val="20"/>
              </w:rPr>
            </w:pPr>
          </w:p>
        </w:tc>
        <w:tc>
          <w:tcPr>
            <w:tcW w:w="992" w:type="dxa"/>
            <w:gridSpan w:val="3"/>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1134" w:type="dxa"/>
            <w:gridSpan w:val="2"/>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992"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1" w:type="dxa"/>
            <w:tcBorders>
              <w:top w:val="nil"/>
              <w:left w:val="nil"/>
              <w:bottom w:val="nil"/>
              <w:right w:val="nil"/>
            </w:tcBorders>
            <w:shd w:val="clear" w:color="auto" w:fill="auto"/>
            <w:noWrap/>
            <w:hideMark/>
          </w:tcPr>
          <w:p w:rsidR="003A7986" w:rsidRPr="00895F39" w:rsidRDefault="003A7986" w:rsidP="00895F39">
            <w:pPr>
              <w:spacing w:after="0" w:line="240" w:lineRule="auto"/>
              <w:rPr>
                <w:rFonts w:ascii="Times New Roman CYR" w:eastAsia="Times New Roman" w:hAnsi="Times New Roman CYR" w:cs="Times New Roman CYR"/>
                <w:sz w:val="24"/>
                <w:szCs w:val="24"/>
              </w:rPr>
            </w:pPr>
          </w:p>
        </w:tc>
        <w:tc>
          <w:tcPr>
            <w:tcW w:w="850" w:type="dxa"/>
            <w:gridSpan w:val="2"/>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c>
          <w:tcPr>
            <w:tcW w:w="1134" w:type="dxa"/>
            <w:tcBorders>
              <w:top w:val="nil"/>
              <w:left w:val="nil"/>
              <w:bottom w:val="nil"/>
              <w:right w:val="nil"/>
            </w:tcBorders>
            <w:shd w:val="clear" w:color="auto" w:fill="auto"/>
            <w:noWrap/>
            <w:vAlign w:val="bottom"/>
            <w:hideMark/>
          </w:tcPr>
          <w:p w:rsidR="003A7986" w:rsidRPr="00895F39" w:rsidRDefault="003A7986" w:rsidP="00895F39">
            <w:pPr>
              <w:spacing w:after="0" w:line="240" w:lineRule="auto"/>
              <w:rPr>
                <w:rFonts w:ascii="Arial CYR" w:eastAsia="Times New Roman" w:hAnsi="Arial CYR" w:cs="Times New Roman"/>
                <w:sz w:val="20"/>
                <w:szCs w:val="20"/>
              </w:rPr>
            </w:pPr>
          </w:p>
        </w:tc>
      </w:tr>
    </w:tbl>
    <w:p w:rsidR="00895F39" w:rsidRPr="00895F39" w:rsidRDefault="00895F39" w:rsidP="00716BAE">
      <w:pPr>
        <w:tabs>
          <w:tab w:val="left" w:pos="6840"/>
        </w:tabs>
        <w:rPr>
          <w:rFonts w:ascii="Arial" w:hAnsi="Arial" w:cs="Arial"/>
          <w:sz w:val="20"/>
          <w:szCs w:val="20"/>
        </w:rPr>
      </w:pPr>
    </w:p>
    <w:sectPr w:rsidR="00895F39" w:rsidRPr="00895F39" w:rsidSect="00895F39">
      <w:headerReference w:type="default" r:id="rId7"/>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6A" w:rsidRDefault="009E2E6A" w:rsidP="00134E3D">
      <w:pPr>
        <w:spacing w:after="0" w:line="240" w:lineRule="auto"/>
      </w:pPr>
      <w:r>
        <w:separator/>
      </w:r>
    </w:p>
  </w:endnote>
  <w:endnote w:type="continuationSeparator" w:id="1">
    <w:p w:rsidR="009E2E6A" w:rsidRDefault="009E2E6A" w:rsidP="0013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6A" w:rsidRDefault="009E2E6A" w:rsidP="00134E3D">
      <w:pPr>
        <w:spacing w:after="0" w:line="240" w:lineRule="auto"/>
      </w:pPr>
      <w:r>
        <w:separator/>
      </w:r>
    </w:p>
  </w:footnote>
  <w:footnote w:type="continuationSeparator" w:id="1">
    <w:p w:rsidR="009E2E6A" w:rsidRDefault="009E2E6A" w:rsidP="00134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86" w:rsidRDefault="003A7986" w:rsidP="00134E3D">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EDB"/>
    <w:multiLevelType w:val="hybridMultilevel"/>
    <w:tmpl w:val="C1FA34AA"/>
    <w:lvl w:ilvl="0" w:tplc="247CFA2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96BD4"/>
    <w:multiLevelType w:val="hybridMultilevel"/>
    <w:tmpl w:val="C04E0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6BAE"/>
    <w:rsid w:val="00016311"/>
    <w:rsid w:val="00134E3D"/>
    <w:rsid w:val="00272F7E"/>
    <w:rsid w:val="00310D55"/>
    <w:rsid w:val="003A7986"/>
    <w:rsid w:val="005352C7"/>
    <w:rsid w:val="005B3F80"/>
    <w:rsid w:val="005D6278"/>
    <w:rsid w:val="00667706"/>
    <w:rsid w:val="006F5C51"/>
    <w:rsid w:val="00716BAE"/>
    <w:rsid w:val="00832544"/>
    <w:rsid w:val="00860FA7"/>
    <w:rsid w:val="00895F39"/>
    <w:rsid w:val="00904251"/>
    <w:rsid w:val="009164E3"/>
    <w:rsid w:val="00924A5E"/>
    <w:rsid w:val="009E2E6A"/>
    <w:rsid w:val="00B508C3"/>
    <w:rsid w:val="00BF76D7"/>
    <w:rsid w:val="00C62704"/>
    <w:rsid w:val="00C94E90"/>
    <w:rsid w:val="00CB7885"/>
    <w:rsid w:val="00E25357"/>
    <w:rsid w:val="00EE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16BAE"/>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716BAE"/>
    <w:rPr>
      <w:rFonts w:ascii="Times New Roman" w:eastAsia="Times New Roman" w:hAnsi="Times New Roman" w:cs="Times New Roman"/>
      <w:sz w:val="28"/>
      <w:szCs w:val="24"/>
    </w:rPr>
  </w:style>
  <w:style w:type="paragraph" w:styleId="a3">
    <w:name w:val="No Spacing"/>
    <w:uiPriority w:val="1"/>
    <w:qFormat/>
    <w:rsid w:val="00716BAE"/>
    <w:pPr>
      <w:spacing w:after="0" w:line="240" w:lineRule="auto"/>
    </w:pPr>
  </w:style>
  <w:style w:type="paragraph" w:styleId="a4">
    <w:name w:val="List Paragraph"/>
    <w:basedOn w:val="a"/>
    <w:uiPriority w:val="34"/>
    <w:qFormat/>
    <w:rsid w:val="005B3F80"/>
    <w:pPr>
      <w:ind w:left="720"/>
      <w:contextualSpacing/>
    </w:pPr>
  </w:style>
  <w:style w:type="paragraph" w:styleId="a5">
    <w:name w:val="Normal (Web)"/>
    <w:basedOn w:val="a"/>
    <w:uiPriority w:val="99"/>
    <w:unhideWhenUsed/>
    <w:rsid w:val="009164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64E3"/>
    <w:rPr>
      <w:b/>
      <w:bCs/>
    </w:rPr>
  </w:style>
  <w:style w:type="paragraph" w:styleId="HTML">
    <w:name w:val="HTML Preformatted"/>
    <w:basedOn w:val="a"/>
    <w:link w:val="HTML0"/>
    <w:semiHidden/>
    <w:rsid w:val="0091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semiHidden/>
    <w:rsid w:val="009164E3"/>
    <w:rPr>
      <w:rFonts w:ascii="Arial Unicode MS" w:eastAsia="Arial Unicode MS" w:hAnsi="Arial Unicode MS" w:cs="Times New Roman"/>
      <w:sz w:val="20"/>
      <w:szCs w:val="20"/>
    </w:rPr>
  </w:style>
  <w:style w:type="paragraph" w:styleId="a7">
    <w:name w:val="Body Text"/>
    <w:basedOn w:val="a"/>
    <w:link w:val="a8"/>
    <w:uiPriority w:val="99"/>
    <w:semiHidden/>
    <w:unhideWhenUsed/>
    <w:rsid w:val="00134E3D"/>
    <w:pPr>
      <w:spacing w:after="120"/>
    </w:pPr>
  </w:style>
  <w:style w:type="character" w:customStyle="1" w:styleId="a8">
    <w:name w:val="Основной текст Знак"/>
    <w:basedOn w:val="a0"/>
    <w:link w:val="a7"/>
    <w:uiPriority w:val="99"/>
    <w:semiHidden/>
    <w:rsid w:val="00134E3D"/>
  </w:style>
  <w:style w:type="paragraph" w:styleId="3">
    <w:name w:val="Body Text 3"/>
    <w:basedOn w:val="a"/>
    <w:link w:val="30"/>
    <w:uiPriority w:val="99"/>
    <w:semiHidden/>
    <w:unhideWhenUsed/>
    <w:rsid w:val="00134E3D"/>
    <w:pPr>
      <w:spacing w:after="120"/>
    </w:pPr>
    <w:rPr>
      <w:sz w:val="16"/>
      <w:szCs w:val="16"/>
    </w:rPr>
  </w:style>
  <w:style w:type="character" w:customStyle="1" w:styleId="30">
    <w:name w:val="Основной текст 3 Знак"/>
    <w:basedOn w:val="a0"/>
    <w:link w:val="3"/>
    <w:uiPriority w:val="99"/>
    <w:semiHidden/>
    <w:rsid w:val="00134E3D"/>
    <w:rPr>
      <w:sz w:val="16"/>
      <w:szCs w:val="16"/>
    </w:rPr>
  </w:style>
  <w:style w:type="paragraph" w:styleId="21">
    <w:name w:val="Body Text Indent 2"/>
    <w:basedOn w:val="a"/>
    <w:link w:val="22"/>
    <w:uiPriority w:val="99"/>
    <w:semiHidden/>
    <w:unhideWhenUsed/>
    <w:rsid w:val="00134E3D"/>
    <w:pPr>
      <w:spacing w:after="120" w:line="480" w:lineRule="auto"/>
      <w:ind w:left="283"/>
    </w:pPr>
  </w:style>
  <w:style w:type="character" w:customStyle="1" w:styleId="22">
    <w:name w:val="Основной текст с отступом 2 Знак"/>
    <w:basedOn w:val="a0"/>
    <w:link w:val="21"/>
    <w:uiPriority w:val="99"/>
    <w:semiHidden/>
    <w:rsid w:val="00134E3D"/>
  </w:style>
  <w:style w:type="paragraph" w:styleId="a9">
    <w:name w:val="Body Text Indent"/>
    <w:basedOn w:val="a"/>
    <w:link w:val="aa"/>
    <w:uiPriority w:val="99"/>
    <w:semiHidden/>
    <w:unhideWhenUsed/>
    <w:rsid w:val="00134E3D"/>
    <w:pPr>
      <w:spacing w:after="120"/>
      <w:ind w:left="283"/>
    </w:pPr>
  </w:style>
  <w:style w:type="character" w:customStyle="1" w:styleId="aa">
    <w:name w:val="Основной текст с отступом Знак"/>
    <w:basedOn w:val="a0"/>
    <w:link w:val="a9"/>
    <w:uiPriority w:val="99"/>
    <w:semiHidden/>
    <w:rsid w:val="00134E3D"/>
  </w:style>
  <w:style w:type="paragraph" w:styleId="ab">
    <w:name w:val="Title"/>
    <w:basedOn w:val="a"/>
    <w:link w:val="ac"/>
    <w:qFormat/>
    <w:rsid w:val="00134E3D"/>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134E3D"/>
    <w:rPr>
      <w:rFonts w:ascii="Times New Roman" w:eastAsia="Times New Roman" w:hAnsi="Times New Roman" w:cs="Times New Roman"/>
      <w:sz w:val="28"/>
      <w:szCs w:val="24"/>
    </w:rPr>
  </w:style>
  <w:style w:type="paragraph" w:customStyle="1" w:styleId="31">
    <w:name w:val="Основной текст с отступом 31"/>
    <w:basedOn w:val="a"/>
    <w:rsid w:val="00134E3D"/>
    <w:pPr>
      <w:spacing w:after="0" w:line="240" w:lineRule="auto"/>
      <w:ind w:firstLine="709"/>
      <w:jc w:val="both"/>
    </w:pPr>
    <w:rPr>
      <w:rFonts w:ascii="Times New Roman" w:eastAsia="Times New Roman" w:hAnsi="Times New Roman" w:cs="Times New Roman"/>
      <w:sz w:val="24"/>
      <w:szCs w:val="20"/>
    </w:rPr>
  </w:style>
  <w:style w:type="paragraph" w:styleId="ad">
    <w:name w:val="header"/>
    <w:basedOn w:val="a"/>
    <w:link w:val="ae"/>
    <w:uiPriority w:val="99"/>
    <w:semiHidden/>
    <w:unhideWhenUsed/>
    <w:rsid w:val="00134E3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4E3D"/>
  </w:style>
  <w:style w:type="paragraph" w:styleId="af">
    <w:name w:val="footer"/>
    <w:basedOn w:val="a"/>
    <w:link w:val="af0"/>
    <w:uiPriority w:val="99"/>
    <w:semiHidden/>
    <w:unhideWhenUsed/>
    <w:rsid w:val="00134E3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34E3D"/>
  </w:style>
</w:styles>
</file>

<file path=word/webSettings.xml><?xml version="1.0" encoding="utf-8"?>
<w:webSettings xmlns:r="http://schemas.openxmlformats.org/officeDocument/2006/relationships" xmlns:w="http://schemas.openxmlformats.org/wordprocessingml/2006/main">
  <w:divs>
    <w:div w:id="209920446">
      <w:bodyDiv w:val="1"/>
      <w:marLeft w:val="0"/>
      <w:marRight w:val="0"/>
      <w:marTop w:val="0"/>
      <w:marBottom w:val="0"/>
      <w:divBdr>
        <w:top w:val="none" w:sz="0" w:space="0" w:color="auto"/>
        <w:left w:val="none" w:sz="0" w:space="0" w:color="auto"/>
        <w:bottom w:val="none" w:sz="0" w:space="0" w:color="auto"/>
        <w:right w:val="none" w:sz="0" w:space="0" w:color="auto"/>
      </w:divBdr>
    </w:div>
    <w:div w:id="15095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15</cp:revision>
  <dcterms:created xsi:type="dcterms:W3CDTF">2020-10-28T03:51:00Z</dcterms:created>
  <dcterms:modified xsi:type="dcterms:W3CDTF">2020-12-24T07:46:00Z</dcterms:modified>
</cp:coreProperties>
</file>